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33" w:type="dxa"/>
        <w:tblBorders>
          <w:top w:val="nil"/>
          <w:left w:val="nil"/>
          <w:bottom w:val="nil"/>
          <w:right w:val="nil"/>
        </w:tblBorders>
        <w:tblLook w:val="0000" w:firstRow="0" w:lastRow="0" w:firstColumn="0" w:lastColumn="0" w:noHBand="0" w:noVBand="0"/>
      </w:tblPr>
      <w:tblGrid>
        <w:gridCol w:w="3652"/>
        <w:gridCol w:w="5681"/>
      </w:tblGrid>
      <w:tr w:rsidR="00A12E09" w:rsidRPr="006E260B" w:rsidTr="00FA3113">
        <w:trPr>
          <w:trHeight w:val="784"/>
        </w:trPr>
        <w:tc>
          <w:tcPr>
            <w:tcW w:w="3652" w:type="dxa"/>
          </w:tcPr>
          <w:p w:rsidR="00896E0E" w:rsidRDefault="0037793C" w:rsidP="00896E0E">
            <w:pPr>
              <w:pStyle w:val="Default"/>
              <w:jc w:val="center"/>
              <w:rPr>
                <w:sz w:val="26"/>
                <w:szCs w:val="26"/>
              </w:rPr>
            </w:pPr>
            <w:r>
              <w:rPr>
                <w:b/>
                <w:bCs/>
                <w:sz w:val="26"/>
                <w:szCs w:val="26"/>
              </w:rPr>
              <w:t>CHÍNH PHỦ</w:t>
            </w:r>
          </w:p>
          <w:p w:rsidR="00896E0E" w:rsidRDefault="0037793C" w:rsidP="00896E0E">
            <w:pPr>
              <w:pStyle w:val="Default"/>
              <w:jc w:val="center"/>
              <w:rPr>
                <w:sz w:val="17"/>
                <w:szCs w:val="17"/>
              </w:rPr>
            </w:pPr>
            <w:r>
              <w:rPr>
                <w:b/>
                <w:bCs/>
                <w:sz w:val="17"/>
                <w:szCs w:val="17"/>
              </w:rPr>
              <w:t>_______</w:t>
            </w:r>
          </w:p>
          <w:p w:rsidR="00896E0E" w:rsidRDefault="00896E0E" w:rsidP="00896E0E">
            <w:pPr>
              <w:pStyle w:val="Default"/>
              <w:jc w:val="center"/>
              <w:rPr>
                <w:sz w:val="26"/>
                <w:szCs w:val="26"/>
              </w:rPr>
            </w:pPr>
          </w:p>
          <w:p w:rsidR="00896E0E" w:rsidRPr="00896E0E" w:rsidRDefault="0037793C" w:rsidP="00896E0E">
            <w:pPr>
              <w:pStyle w:val="Default"/>
              <w:spacing w:before="120"/>
              <w:jc w:val="center"/>
              <w:rPr>
                <w:sz w:val="26"/>
                <w:szCs w:val="26"/>
              </w:rPr>
            </w:pPr>
            <w:proofErr w:type="spellStart"/>
            <w:r w:rsidRPr="0037793C">
              <w:rPr>
                <w:sz w:val="26"/>
                <w:szCs w:val="26"/>
              </w:rPr>
              <w:t>Số</w:t>
            </w:r>
            <w:proofErr w:type="spellEnd"/>
            <w:r w:rsidRPr="0037793C">
              <w:rPr>
                <w:sz w:val="26"/>
                <w:szCs w:val="26"/>
              </w:rPr>
              <w:t xml:space="preserve">: </w:t>
            </w:r>
            <w:r w:rsidR="00BF4C68">
              <w:rPr>
                <w:sz w:val="26"/>
                <w:szCs w:val="26"/>
              </w:rPr>
              <w:t>5</w:t>
            </w:r>
            <w:r w:rsidR="00FF0BC9">
              <w:rPr>
                <w:sz w:val="26"/>
                <w:szCs w:val="26"/>
              </w:rPr>
              <w:t>1</w:t>
            </w:r>
            <w:r w:rsidRPr="0037793C">
              <w:rPr>
                <w:sz w:val="26"/>
                <w:szCs w:val="26"/>
              </w:rPr>
              <w:t>/2019/NĐ-CP</w:t>
            </w:r>
          </w:p>
        </w:tc>
        <w:tc>
          <w:tcPr>
            <w:tcW w:w="5681" w:type="dxa"/>
          </w:tcPr>
          <w:p w:rsidR="00896E0E" w:rsidRDefault="0037793C" w:rsidP="00896E0E">
            <w:pPr>
              <w:pStyle w:val="Default"/>
              <w:jc w:val="center"/>
              <w:rPr>
                <w:sz w:val="26"/>
                <w:szCs w:val="26"/>
              </w:rPr>
            </w:pPr>
            <w:r>
              <w:rPr>
                <w:b/>
                <w:bCs/>
                <w:sz w:val="26"/>
                <w:szCs w:val="26"/>
              </w:rPr>
              <w:t>CỘNG HOÀ XÃ HỘI CHỦ NGHĨA VIỆT NAM</w:t>
            </w:r>
          </w:p>
          <w:p w:rsidR="00896E0E" w:rsidRDefault="0037793C" w:rsidP="00896E0E">
            <w:pPr>
              <w:pStyle w:val="Default"/>
              <w:jc w:val="center"/>
              <w:rPr>
                <w:sz w:val="28"/>
                <w:szCs w:val="28"/>
              </w:rPr>
            </w:pPr>
            <w:proofErr w:type="spellStart"/>
            <w:r>
              <w:rPr>
                <w:b/>
                <w:bCs/>
                <w:sz w:val="28"/>
                <w:szCs w:val="28"/>
              </w:rPr>
              <w:t>Độc</w:t>
            </w:r>
            <w:proofErr w:type="spellEnd"/>
            <w:r>
              <w:rPr>
                <w:b/>
                <w:bCs/>
                <w:sz w:val="28"/>
                <w:szCs w:val="28"/>
              </w:rPr>
              <w:t xml:space="preserve"> </w:t>
            </w:r>
            <w:proofErr w:type="spellStart"/>
            <w:r>
              <w:rPr>
                <w:b/>
                <w:bCs/>
                <w:sz w:val="28"/>
                <w:szCs w:val="28"/>
              </w:rPr>
              <w:t>lập</w:t>
            </w:r>
            <w:proofErr w:type="spellEnd"/>
            <w:r>
              <w:rPr>
                <w:b/>
                <w:bCs/>
                <w:sz w:val="28"/>
                <w:szCs w:val="28"/>
              </w:rPr>
              <w:t xml:space="preserve"> - </w:t>
            </w:r>
            <w:proofErr w:type="spellStart"/>
            <w:r>
              <w:rPr>
                <w:b/>
                <w:bCs/>
                <w:sz w:val="28"/>
                <w:szCs w:val="28"/>
              </w:rPr>
              <w:t>Tự</w:t>
            </w:r>
            <w:proofErr w:type="spellEnd"/>
            <w:r>
              <w:rPr>
                <w:b/>
                <w:bCs/>
                <w:sz w:val="28"/>
                <w:szCs w:val="28"/>
              </w:rPr>
              <w:t xml:space="preserve"> do - </w:t>
            </w:r>
            <w:proofErr w:type="spellStart"/>
            <w:r>
              <w:rPr>
                <w:b/>
                <w:bCs/>
                <w:sz w:val="28"/>
                <w:szCs w:val="28"/>
              </w:rPr>
              <w:t>Hạnh</w:t>
            </w:r>
            <w:proofErr w:type="spellEnd"/>
            <w:r>
              <w:rPr>
                <w:b/>
                <w:bCs/>
                <w:sz w:val="28"/>
                <w:szCs w:val="28"/>
              </w:rPr>
              <w:t xml:space="preserve"> </w:t>
            </w:r>
            <w:proofErr w:type="spellStart"/>
            <w:r>
              <w:rPr>
                <w:b/>
                <w:bCs/>
                <w:sz w:val="28"/>
                <w:szCs w:val="28"/>
              </w:rPr>
              <w:t>phúc</w:t>
            </w:r>
            <w:proofErr w:type="spellEnd"/>
          </w:p>
          <w:p w:rsidR="00896E0E" w:rsidRDefault="0037793C" w:rsidP="00896E0E">
            <w:pPr>
              <w:pStyle w:val="Default"/>
              <w:jc w:val="center"/>
              <w:rPr>
                <w:sz w:val="13"/>
                <w:szCs w:val="13"/>
              </w:rPr>
            </w:pPr>
            <w:r>
              <w:rPr>
                <w:b/>
                <w:bCs/>
                <w:sz w:val="13"/>
                <w:szCs w:val="13"/>
              </w:rPr>
              <w:t>___________________________________________________</w:t>
            </w:r>
          </w:p>
          <w:p w:rsidR="00896E0E" w:rsidRDefault="00896E0E" w:rsidP="00896E0E">
            <w:pPr>
              <w:pStyle w:val="Default"/>
              <w:spacing w:before="120"/>
              <w:jc w:val="center"/>
              <w:rPr>
                <w:sz w:val="26"/>
                <w:szCs w:val="26"/>
              </w:rPr>
            </w:pPr>
            <w:proofErr w:type="spellStart"/>
            <w:r w:rsidRPr="00896E0E">
              <w:rPr>
                <w:i/>
                <w:iCs/>
                <w:sz w:val="28"/>
                <w:szCs w:val="26"/>
              </w:rPr>
              <w:t>Hà</w:t>
            </w:r>
            <w:proofErr w:type="spellEnd"/>
            <w:r w:rsidRPr="00896E0E">
              <w:rPr>
                <w:i/>
                <w:iCs/>
                <w:sz w:val="28"/>
                <w:szCs w:val="26"/>
              </w:rPr>
              <w:t xml:space="preserve"> </w:t>
            </w:r>
            <w:proofErr w:type="spellStart"/>
            <w:r w:rsidRPr="00896E0E">
              <w:rPr>
                <w:i/>
                <w:iCs/>
                <w:sz w:val="28"/>
                <w:szCs w:val="26"/>
              </w:rPr>
              <w:t>Nội</w:t>
            </w:r>
            <w:proofErr w:type="spellEnd"/>
            <w:r w:rsidRPr="00896E0E">
              <w:rPr>
                <w:i/>
                <w:iCs/>
                <w:sz w:val="28"/>
                <w:szCs w:val="26"/>
              </w:rPr>
              <w:t xml:space="preserve">, </w:t>
            </w:r>
            <w:proofErr w:type="spellStart"/>
            <w:r w:rsidRPr="00896E0E">
              <w:rPr>
                <w:i/>
                <w:iCs/>
                <w:sz w:val="28"/>
                <w:szCs w:val="26"/>
              </w:rPr>
              <w:t>ngày</w:t>
            </w:r>
            <w:proofErr w:type="spellEnd"/>
            <w:r w:rsidRPr="00896E0E">
              <w:rPr>
                <w:i/>
                <w:iCs/>
                <w:sz w:val="28"/>
                <w:szCs w:val="26"/>
              </w:rPr>
              <w:t xml:space="preserve"> </w:t>
            </w:r>
            <w:r w:rsidR="00FF0BC9">
              <w:rPr>
                <w:i/>
                <w:iCs/>
                <w:sz w:val="28"/>
                <w:szCs w:val="26"/>
              </w:rPr>
              <w:t>1</w:t>
            </w:r>
            <w:r w:rsidR="00BF4C68">
              <w:rPr>
                <w:i/>
                <w:iCs/>
                <w:sz w:val="28"/>
                <w:szCs w:val="26"/>
              </w:rPr>
              <w:t>3</w:t>
            </w:r>
            <w:r w:rsidRPr="00896E0E">
              <w:rPr>
                <w:i/>
                <w:iCs/>
                <w:sz w:val="28"/>
                <w:szCs w:val="26"/>
              </w:rPr>
              <w:t xml:space="preserve"> </w:t>
            </w:r>
            <w:proofErr w:type="spellStart"/>
            <w:r w:rsidRPr="00896E0E">
              <w:rPr>
                <w:i/>
                <w:iCs/>
                <w:sz w:val="28"/>
                <w:szCs w:val="26"/>
              </w:rPr>
              <w:t>tháng</w:t>
            </w:r>
            <w:proofErr w:type="spellEnd"/>
            <w:r w:rsidRPr="00896E0E">
              <w:rPr>
                <w:i/>
                <w:iCs/>
                <w:sz w:val="28"/>
                <w:szCs w:val="26"/>
              </w:rPr>
              <w:t xml:space="preserve"> </w:t>
            </w:r>
            <w:r w:rsidR="00BF4C68">
              <w:rPr>
                <w:i/>
                <w:iCs/>
                <w:sz w:val="28"/>
                <w:szCs w:val="26"/>
              </w:rPr>
              <w:t>6</w:t>
            </w:r>
            <w:bookmarkStart w:id="0" w:name="_GoBack"/>
            <w:bookmarkEnd w:id="0"/>
            <w:r w:rsidRPr="00896E0E">
              <w:rPr>
                <w:i/>
                <w:iCs/>
                <w:sz w:val="28"/>
                <w:szCs w:val="26"/>
              </w:rPr>
              <w:t xml:space="preserve"> </w:t>
            </w:r>
            <w:proofErr w:type="spellStart"/>
            <w:r w:rsidRPr="00896E0E">
              <w:rPr>
                <w:i/>
                <w:iCs/>
                <w:sz w:val="28"/>
                <w:szCs w:val="26"/>
              </w:rPr>
              <w:t>năm</w:t>
            </w:r>
            <w:proofErr w:type="spellEnd"/>
            <w:r w:rsidRPr="00896E0E">
              <w:rPr>
                <w:i/>
                <w:iCs/>
                <w:sz w:val="28"/>
                <w:szCs w:val="26"/>
              </w:rPr>
              <w:t xml:space="preserve"> 2019</w:t>
            </w:r>
          </w:p>
        </w:tc>
      </w:tr>
    </w:tbl>
    <w:p w:rsidR="00896E0E" w:rsidRDefault="00896E0E" w:rsidP="00C22300">
      <w:pPr>
        <w:spacing w:after="120" w:line="240" w:lineRule="auto"/>
        <w:rPr>
          <w:rFonts w:ascii="Times New Roman" w:hAnsi="Times New Roman"/>
          <w:b/>
          <w:sz w:val="28"/>
          <w:szCs w:val="28"/>
        </w:rPr>
      </w:pP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b/>
          <w:bCs/>
          <w:sz w:val="28"/>
          <w:szCs w:val="28"/>
        </w:rPr>
        <w:t>NGHỊ ĐỊNH</w:t>
      </w:r>
    </w:p>
    <w:p w:rsidR="00C22300" w:rsidRPr="00C22300" w:rsidRDefault="00C22300" w:rsidP="00532BA3">
      <w:pPr>
        <w:spacing w:after="60" w:line="240" w:lineRule="auto"/>
        <w:jc w:val="center"/>
        <w:rPr>
          <w:rFonts w:ascii="Times New Roman" w:eastAsia="Times New Roman" w:hAnsi="Times New Roman"/>
          <w:b/>
          <w:bCs/>
          <w:sz w:val="28"/>
          <w:szCs w:val="28"/>
        </w:rPr>
      </w:pP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xử</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phạt</w:t>
      </w:r>
      <w:proofErr w:type="spellEnd"/>
      <w:r w:rsidRPr="00C22300">
        <w:rPr>
          <w:rFonts w:ascii="Times New Roman" w:eastAsia="Times New Roman" w:hAnsi="Times New Roman"/>
          <w:b/>
          <w:bCs/>
          <w:sz w:val="28"/>
          <w:szCs w:val="28"/>
        </w:rPr>
        <w:t xml:space="preserve">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hành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chính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hoạt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động</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w:t>
      </w:r>
    </w:p>
    <w:p w:rsidR="00C22300" w:rsidRPr="00C22300" w:rsidRDefault="00C22300" w:rsidP="00532BA3">
      <w:pPr>
        <w:spacing w:after="6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w:t>
      </w:r>
    </w:p>
    <w:p w:rsidR="00C22300" w:rsidRPr="00C22300" w:rsidRDefault="00C22300" w:rsidP="00532BA3">
      <w:pPr>
        <w:spacing w:after="60" w:line="240" w:lineRule="auto"/>
        <w:ind w:firstLine="720"/>
        <w:jc w:val="both"/>
        <w:rPr>
          <w:rFonts w:ascii="Times New Roman" w:eastAsia="Times New Roman" w:hAnsi="Times New Roman"/>
          <w:i/>
          <w:iCs/>
          <w:sz w:val="28"/>
          <w:szCs w:val="28"/>
        </w:rPr>
      </w:pPr>
      <w:proofErr w:type="spellStart"/>
      <w:r w:rsidRPr="00C22300">
        <w:rPr>
          <w:rFonts w:ascii="Times New Roman" w:eastAsia="Times New Roman" w:hAnsi="Times New Roman"/>
          <w:i/>
          <w:iCs/>
          <w:sz w:val="28"/>
          <w:szCs w:val="28"/>
        </w:rPr>
        <w:t>Căn</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cứ</w:t>
      </w:r>
      <w:proofErr w:type="spellEnd"/>
      <w:r w:rsidRPr="00C22300">
        <w:rPr>
          <w:rFonts w:ascii="Times New Roman" w:eastAsia="Times New Roman" w:hAnsi="Times New Roman"/>
          <w:i/>
          <w:iCs/>
          <w:sz w:val="28"/>
          <w:szCs w:val="28"/>
        </w:rPr>
        <w:t> </w:t>
      </w:r>
      <w:proofErr w:type="spellStart"/>
      <w:r w:rsidRPr="00C22300">
        <w:rPr>
          <w:rFonts w:ascii="Times New Roman" w:eastAsia="Times New Roman" w:hAnsi="Times New Roman"/>
          <w:i/>
          <w:iCs/>
          <w:sz w:val="28"/>
          <w:szCs w:val="28"/>
        </w:rPr>
        <w:t>Luật</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tổ</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chức</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Chính</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phủ</w:t>
      </w:r>
      <w:proofErr w:type="spellEnd"/>
      <w:r w:rsidRPr="00C22300">
        <w:rPr>
          <w:rFonts w:ascii="Times New Roman" w:eastAsia="Times New Roman" w:hAnsi="Times New Roman"/>
          <w:i/>
          <w:iCs/>
          <w:sz w:val="28"/>
          <w:szCs w:val="28"/>
        </w:rPr>
        <w:t> </w:t>
      </w:r>
      <w:proofErr w:type="spellStart"/>
      <w:r w:rsidRPr="00C22300">
        <w:rPr>
          <w:rFonts w:ascii="Times New Roman" w:eastAsia="Times New Roman" w:hAnsi="Times New Roman"/>
          <w:i/>
          <w:iCs/>
          <w:sz w:val="28"/>
          <w:szCs w:val="28"/>
        </w:rPr>
        <w:t>ngày</w:t>
      </w:r>
      <w:proofErr w:type="spellEnd"/>
      <w:r w:rsidRPr="00C22300">
        <w:rPr>
          <w:rFonts w:ascii="Times New Roman" w:eastAsia="Times New Roman" w:hAnsi="Times New Roman"/>
          <w:i/>
          <w:iCs/>
          <w:sz w:val="28"/>
          <w:szCs w:val="28"/>
        </w:rPr>
        <w:t xml:space="preserve"> 19 </w:t>
      </w:r>
      <w:proofErr w:type="spellStart"/>
      <w:r w:rsidRPr="00C22300">
        <w:rPr>
          <w:rFonts w:ascii="Times New Roman" w:eastAsia="Times New Roman" w:hAnsi="Times New Roman"/>
          <w:i/>
          <w:iCs/>
          <w:sz w:val="28"/>
          <w:szCs w:val="28"/>
        </w:rPr>
        <w:t>tháng</w:t>
      </w:r>
      <w:proofErr w:type="spellEnd"/>
      <w:r w:rsidRPr="00C22300">
        <w:rPr>
          <w:rFonts w:ascii="Times New Roman" w:eastAsia="Times New Roman" w:hAnsi="Times New Roman"/>
          <w:i/>
          <w:iCs/>
          <w:sz w:val="28"/>
          <w:szCs w:val="28"/>
        </w:rPr>
        <w:t xml:space="preserve"> 6 </w:t>
      </w:r>
      <w:proofErr w:type="spellStart"/>
      <w:r w:rsidRPr="00C22300">
        <w:rPr>
          <w:rFonts w:ascii="Times New Roman" w:eastAsia="Times New Roman" w:hAnsi="Times New Roman"/>
          <w:i/>
          <w:iCs/>
          <w:sz w:val="28"/>
          <w:szCs w:val="28"/>
        </w:rPr>
        <w:t>năm</w:t>
      </w:r>
      <w:proofErr w:type="spellEnd"/>
      <w:r w:rsidRPr="00C22300">
        <w:rPr>
          <w:rFonts w:ascii="Times New Roman" w:eastAsia="Times New Roman" w:hAnsi="Times New Roman"/>
          <w:i/>
          <w:iCs/>
          <w:sz w:val="28"/>
          <w:szCs w:val="28"/>
        </w:rPr>
        <w:t xml:space="preserve"> 2015;</w:t>
      </w:r>
    </w:p>
    <w:p w:rsidR="00C22300" w:rsidRPr="00C22300" w:rsidRDefault="00C22300" w:rsidP="00532BA3">
      <w:pPr>
        <w:spacing w:after="60" w:line="240" w:lineRule="auto"/>
        <w:ind w:firstLine="720"/>
        <w:jc w:val="both"/>
        <w:rPr>
          <w:rFonts w:ascii="Times New Roman" w:eastAsia="Times New Roman" w:hAnsi="Times New Roman"/>
          <w:i/>
          <w:iCs/>
          <w:sz w:val="28"/>
          <w:szCs w:val="28"/>
        </w:rPr>
      </w:pPr>
      <w:proofErr w:type="spellStart"/>
      <w:r w:rsidRPr="00C22300">
        <w:rPr>
          <w:rFonts w:ascii="Times New Roman" w:eastAsia="Times New Roman" w:hAnsi="Times New Roman"/>
          <w:i/>
          <w:iCs/>
          <w:sz w:val="28"/>
          <w:szCs w:val="28"/>
        </w:rPr>
        <w:t>Căn</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cứ</w:t>
      </w:r>
      <w:proofErr w:type="spellEnd"/>
      <w:r w:rsidRPr="00C22300">
        <w:rPr>
          <w:rFonts w:ascii="Times New Roman" w:eastAsia="Times New Roman" w:hAnsi="Times New Roman"/>
          <w:i/>
          <w:iCs/>
          <w:sz w:val="28"/>
          <w:szCs w:val="28"/>
        </w:rPr>
        <w:t> </w:t>
      </w:r>
      <w:proofErr w:type="spellStart"/>
      <w:r w:rsidRPr="00C22300">
        <w:rPr>
          <w:rFonts w:ascii="Times New Roman" w:eastAsia="Times New Roman" w:hAnsi="Times New Roman"/>
          <w:i/>
          <w:iCs/>
          <w:sz w:val="28"/>
          <w:szCs w:val="28"/>
        </w:rPr>
        <w:t>Luật</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xử</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lý</w:t>
      </w:r>
      <w:proofErr w:type="spellEnd"/>
      <w:r w:rsidRPr="00C22300">
        <w:rPr>
          <w:rFonts w:ascii="Times New Roman" w:eastAsia="Times New Roman" w:hAnsi="Times New Roman"/>
          <w:i/>
          <w:iCs/>
          <w:sz w:val="28"/>
          <w:szCs w:val="28"/>
        </w:rPr>
        <w:t xml:space="preserve"> vi </w:t>
      </w:r>
      <w:proofErr w:type="spellStart"/>
      <w:r w:rsidRPr="00C22300">
        <w:rPr>
          <w:rFonts w:ascii="Times New Roman" w:eastAsia="Times New Roman" w:hAnsi="Times New Roman"/>
          <w:i/>
          <w:iCs/>
          <w:sz w:val="28"/>
          <w:szCs w:val="28"/>
        </w:rPr>
        <w:t>phạm</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hành</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chính</w:t>
      </w:r>
      <w:proofErr w:type="spellEnd"/>
      <w:r w:rsidRPr="00C22300">
        <w:rPr>
          <w:rFonts w:ascii="Times New Roman" w:eastAsia="Times New Roman" w:hAnsi="Times New Roman"/>
          <w:i/>
          <w:iCs/>
          <w:sz w:val="28"/>
          <w:szCs w:val="28"/>
        </w:rPr>
        <w:t> </w:t>
      </w:r>
      <w:proofErr w:type="spellStart"/>
      <w:r w:rsidRPr="00C22300">
        <w:rPr>
          <w:rFonts w:ascii="Times New Roman" w:eastAsia="Times New Roman" w:hAnsi="Times New Roman"/>
          <w:i/>
          <w:iCs/>
          <w:sz w:val="28"/>
          <w:szCs w:val="28"/>
        </w:rPr>
        <w:t>ngày</w:t>
      </w:r>
      <w:proofErr w:type="spellEnd"/>
      <w:r w:rsidRPr="00C22300">
        <w:rPr>
          <w:rFonts w:ascii="Times New Roman" w:eastAsia="Times New Roman" w:hAnsi="Times New Roman"/>
          <w:i/>
          <w:iCs/>
          <w:sz w:val="28"/>
          <w:szCs w:val="28"/>
        </w:rPr>
        <w:t xml:space="preserve"> 20 </w:t>
      </w:r>
      <w:proofErr w:type="spellStart"/>
      <w:r w:rsidRPr="00C22300">
        <w:rPr>
          <w:rFonts w:ascii="Times New Roman" w:eastAsia="Times New Roman" w:hAnsi="Times New Roman"/>
          <w:i/>
          <w:iCs/>
          <w:sz w:val="28"/>
          <w:szCs w:val="28"/>
        </w:rPr>
        <w:t>tháng</w:t>
      </w:r>
      <w:proofErr w:type="spellEnd"/>
      <w:r w:rsidRPr="00C22300">
        <w:rPr>
          <w:rFonts w:ascii="Times New Roman" w:eastAsia="Times New Roman" w:hAnsi="Times New Roman"/>
          <w:i/>
          <w:iCs/>
          <w:sz w:val="28"/>
          <w:szCs w:val="28"/>
        </w:rPr>
        <w:t xml:space="preserve"> 6 </w:t>
      </w:r>
      <w:proofErr w:type="spellStart"/>
      <w:r w:rsidRPr="00C22300">
        <w:rPr>
          <w:rFonts w:ascii="Times New Roman" w:eastAsia="Times New Roman" w:hAnsi="Times New Roman"/>
          <w:i/>
          <w:iCs/>
          <w:sz w:val="28"/>
          <w:szCs w:val="28"/>
        </w:rPr>
        <w:t>năm</w:t>
      </w:r>
      <w:proofErr w:type="spellEnd"/>
      <w:r w:rsidRPr="00C22300">
        <w:rPr>
          <w:rFonts w:ascii="Times New Roman" w:eastAsia="Times New Roman" w:hAnsi="Times New Roman"/>
          <w:i/>
          <w:iCs/>
          <w:sz w:val="28"/>
          <w:szCs w:val="28"/>
        </w:rPr>
        <w:t xml:space="preserve"> 2012;</w:t>
      </w:r>
    </w:p>
    <w:p w:rsidR="00C22300" w:rsidRPr="00C22300" w:rsidRDefault="00C22300" w:rsidP="00532BA3">
      <w:pPr>
        <w:spacing w:after="60" w:line="240" w:lineRule="auto"/>
        <w:ind w:firstLine="720"/>
        <w:jc w:val="both"/>
        <w:rPr>
          <w:rFonts w:ascii="Times New Roman" w:eastAsia="Times New Roman" w:hAnsi="Times New Roman"/>
          <w:i/>
          <w:iCs/>
          <w:sz w:val="28"/>
          <w:szCs w:val="28"/>
        </w:rPr>
      </w:pPr>
      <w:proofErr w:type="spellStart"/>
      <w:r w:rsidRPr="00C22300">
        <w:rPr>
          <w:rFonts w:ascii="Times New Roman" w:eastAsia="Times New Roman" w:hAnsi="Times New Roman"/>
          <w:i/>
          <w:iCs/>
          <w:sz w:val="28"/>
          <w:szCs w:val="28"/>
        </w:rPr>
        <w:t>Căn</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cứ</w:t>
      </w:r>
      <w:proofErr w:type="spellEnd"/>
      <w:r w:rsidRPr="00C22300">
        <w:rPr>
          <w:rFonts w:ascii="Times New Roman" w:eastAsia="Times New Roman" w:hAnsi="Times New Roman"/>
          <w:i/>
          <w:iCs/>
          <w:sz w:val="28"/>
          <w:szCs w:val="28"/>
        </w:rPr>
        <w:t> </w:t>
      </w:r>
      <w:proofErr w:type="spellStart"/>
      <w:r w:rsidRPr="00C22300">
        <w:rPr>
          <w:rFonts w:ascii="Times New Roman" w:eastAsia="Times New Roman" w:hAnsi="Times New Roman"/>
          <w:i/>
          <w:iCs/>
          <w:sz w:val="28"/>
          <w:szCs w:val="28"/>
        </w:rPr>
        <w:t>Luật</w:t>
      </w:r>
      <w:proofErr w:type="spellEnd"/>
      <w:r w:rsidRPr="00C22300">
        <w:rPr>
          <w:rFonts w:ascii="Times New Roman" w:eastAsia="Times New Roman" w:hAnsi="Times New Roman"/>
          <w:i/>
          <w:iCs/>
          <w:sz w:val="28"/>
          <w:szCs w:val="28"/>
        </w:rPr>
        <w:t xml:space="preserve"> khoa </w:t>
      </w:r>
      <w:proofErr w:type="spellStart"/>
      <w:r w:rsidRPr="00C22300">
        <w:rPr>
          <w:rFonts w:ascii="Times New Roman" w:eastAsia="Times New Roman" w:hAnsi="Times New Roman"/>
          <w:i/>
          <w:iCs/>
          <w:sz w:val="28"/>
          <w:szCs w:val="28"/>
        </w:rPr>
        <w:t>học</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và</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công</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nghệ</w:t>
      </w:r>
      <w:proofErr w:type="spellEnd"/>
      <w:r w:rsidRPr="00C22300">
        <w:rPr>
          <w:rFonts w:ascii="Times New Roman" w:eastAsia="Times New Roman" w:hAnsi="Times New Roman"/>
          <w:i/>
          <w:iCs/>
          <w:sz w:val="28"/>
          <w:szCs w:val="28"/>
        </w:rPr>
        <w:t> </w:t>
      </w:r>
      <w:proofErr w:type="spellStart"/>
      <w:r w:rsidRPr="00C22300">
        <w:rPr>
          <w:rFonts w:ascii="Times New Roman" w:eastAsia="Times New Roman" w:hAnsi="Times New Roman"/>
          <w:i/>
          <w:iCs/>
          <w:sz w:val="28"/>
          <w:szCs w:val="28"/>
        </w:rPr>
        <w:t>ngày</w:t>
      </w:r>
      <w:proofErr w:type="spellEnd"/>
      <w:r w:rsidRPr="00C22300">
        <w:rPr>
          <w:rFonts w:ascii="Times New Roman" w:eastAsia="Times New Roman" w:hAnsi="Times New Roman"/>
          <w:i/>
          <w:iCs/>
          <w:sz w:val="28"/>
          <w:szCs w:val="28"/>
        </w:rPr>
        <w:t xml:space="preserve"> 18 </w:t>
      </w:r>
      <w:proofErr w:type="spellStart"/>
      <w:r w:rsidRPr="00C22300">
        <w:rPr>
          <w:rFonts w:ascii="Times New Roman" w:eastAsia="Times New Roman" w:hAnsi="Times New Roman"/>
          <w:i/>
          <w:iCs/>
          <w:sz w:val="28"/>
          <w:szCs w:val="28"/>
        </w:rPr>
        <w:t>tháng</w:t>
      </w:r>
      <w:proofErr w:type="spellEnd"/>
      <w:r w:rsidRPr="00C22300">
        <w:rPr>
          <w:rFonts w:ascii="Times New Roman" w:eastAsia="Times New Roman" w:hAnsi="Times New Roman"/>
          <w:i/>
          <w:iCs/>
          <w:sz w:val="28"/>
          <w:szCs w:val="28"/>
        </w:rPr>
        <w:t xml:space="preserve"> 6 </w:t>
      </w:r>
      <w:proofErr w:type="spellStart"/>
      <w:r w:rsidRPr="00C22300">
        <w:rPr>
          <w:rFonts w:ascii="Times New Roman" w:eastAsia="Times New Roman" w:hAnsi="Times New Roman"/>
          <w:i/>
          <w:iCs/>
          <w:sz w:val="28"/>
          <w:szCs w:val="28"/>
        </w:rPr>
        <w:t>năm</w:t>
      </w:r>
      <w:proofErr w:type="spellEnd"/>
      <w:r w:rsidRPr="00C22300">
        <w:rPr>
          <w:rFonts w:ascii="Times New Roman" w:eastAsia="Times New Roman" w:hAnsi="Times New Roman"/>
          <w:i/>
          <w:iCs/>
          <w:sz w:val="28"/>
          <w:szCs w:val="28"/>
        </w:rPr>
        <w:t xml:space="preserve"> 2013;</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i/>
          <w:iCs/>
          <w:sz w:val="28"/>
          <w:szCs w:val="28"/>
        </w:rPr>
        <w:t>Căn</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cứ</w:t>
      </w:r>
      <w:proofErr w:type="spellEnd"/>
      <w:r w:rsidRPr="00C22300">
        <w:rPr>
          <w:rFonts w:ascii="Times New Roman" w:eastAsia="Times New Roman" w:hAnsi="Times New Roman"/>
          <w:i/>
          <w:iCs/>
          <w:sz w:val="28"/>
          <w:szCs w:val="28"/>
        </w:rPr>
        <w:t> </w:t>
      </w:r>
      <w:proofErr w:type="spellStart"/>
      <w:r w:rsidRPr="00C22300">
        <w:rPr>
          <w:rFonts w:ascii="Times New Roman" w:eastAsia="Times New Roman" w:hAnsi="Times New Roman"/>
          <w:i/>
          <w:iCs/>
          <w:sz w:val="28"/>
          <w:szCs w:val="28"/>
        </w:rPr>
        <w:t>Luật</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Chuyển</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giao</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công</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nghệ</w:t>
      </w:r>
      <w:proofErr w:type="spellEnd"/>
      <w:r w:rsidRPr="00C22300">
        <w:rPr>
          <w:rFonts w:ascii="Times New Roman" w:eastAsia="Times New Roman" w:hAnsi="Times New Roman"/>
          <w:i/>
          <w:iCs/>
          <w:sz w:val="28"/>
          <w:szCs w:val="28"/>
        </w:rPr>
        <w:t> </w:t>
      </w:r>
      <w:proofErr w:type="spellStart"/>
      <w:r w:rsidRPr="00C22300">
        <w:rPr>
          <w:rFonts w:ascii="Times New Roman" w:eastAsia="Times New Roman" w:hAnsi="Times New Roman"/>
          <w:i/>
          <w:iCs/>
          <w:sz w:val="28"/>
          <w:szCs w:val="28"/>
        </w:rPr>
        <w:t>ngày</w:t>
      </w:r>
      <w:proofErr w:type="spellEnd"/>
      <w:r w:rsidRPr="00C22300">
        <w:rPr>
          <w:rFonts w:ascii="Times New Roman" w:eastAsia="Times New Roman" w:hAnsi="Times New Roman"/>
          <w:i/>
          <w:iCs/>
          <w:sz w:val="28"/>
          <w:szCs w:val="28"/>
        </w:rPr>
        <w:t xml:space="preserve"> 19 </w:t>
      </w:r>
      <w:proofErr w:type="spellStart"/>
      <w:r w:rsidRPr="00C22300">
        <w:rPr>
          <w:rFonts w:ascii="Times New Roman" w:eastAsia="Times New Roman" w:hAnsi="Times New Roman"/>
          <w:i/>
          <w:iCs/>
          <w:sz w:val="28"/>
          <w:szCs w:val="28"/>
        </w:rPr>
        <w:t>tháng</w:t>
      </w:r>
      <w:proofErr w:type="spellEnd"/>
      <w:r w:rsidRPr="00C22300">
        <w:rPr>
          <w:rFonts w:ascii="Times New Roman" w:eastAsia="Times New Roman" w:hAnsi="Times New Roman"/>
          <w:i/>
          <w:iCs/>
          <w:sz w:val="28"/>
          <w:szCs w:val="28"/>
        </w:rPr>
        <w:t xml:space="preserve"> 6 </w:t>
      </w:r>
      <w:proofErr w:type="spellStart"/>
      <w:r w:rsidRPr="00C22300">
        <w:rPr>
          <w:rFonts w:ascii="Times New Roman" w:eastAsia="Times New Roman" w:hAnsi="Times New Roman"/>
          <w:i/>
          <w:iCs/>
          <w:sz w:val="28"/>
          <w:szCs w:val="28"/>
        </w:rPr>
        <w:t>năm</w:t>
      </w:r>
      <w:proofErr w:type="spellEnd"/>
      <w:r w:rsidRPr="00C22300">
        <w:rPr>
          <w:rFonts w:ascii="Times New Roman" w:eastAsia="Times New Roman" w:hAnsi="Times New Roman"/>
          <w:i/>
          <w:iCs/>
          <w:sz w:val="28"/>
          <w:szCs w:val="28"/>
        </w:rPr>
        <w:t xml:space="preserve"> 2017;</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i/>
          <w:iCs/>
          <w:sz w:val="28"/>
          <w:szCs w:val="28"/>
        </w:rPr>
        <w:t xml:space="preserve">Theo </w:t>
      </w:r>
      <w:proofErr w:type="spellStart"/>
      <w:r w:rsidRPr="00C22300">
        <w:rPr>
          <w:rFonts w:ascii="Times New Roman" w:eastAsia="Times New Roman" w:hAnsi="Times New Roman"/>
          <w:i/>
          <w:iCs/>
          <w:sz w:val="28"/>
          <w:szCs w:val="28"/>
        </w:rPr>
        <w:t>đề</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nghị</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của</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Bộ</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trưởng</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Bộ</w:t>
      </w:r>
      <w:proofErr w:type="spellEnd"/>
      <w:r w:rsidRPr="00C22300">
        <w:rPr>
          <w:rFonts w:ascii="Times New Roman" w:eastAsia="Times New Roman" w:hAnsi="Times New Roman"/>
          <w:i/>
          <w:iCs/>
          <w:sz w:val="28"/>
          <w:szCs w:val="28"/>
        </w:rPr>
        <w:t xml:space="preserve"> Khoa </w:t>
      </w:r>
      <w:proofErr w:type="spellStart"/>
      <w:r w:rsidRPr="00C22300">
        <w:rPr>
          <w:rFonts w:ascii="Times New Roman" w:eastAsia="Times New Roman" w:hAnsi="Times New Roman"/>
          <w:i/>
          <w:iCs/>
          <w:sz w:val="28"/>
          <w:szCs w:val="28"/>
        </w:rPr>
        <w:t>học</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và</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Công</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nghệ</w:t>
      </w:r>
      <w:proofErr w:type="spellEnd"/>
      <w:r w:rsidRPr="00C22300">
        <w:rPr>
          <w:rFonts w:ascii="Times New Roman" w:eastAsia="Times New Roman" w:hAnsi="Times New Roman"/>
          <w:i/>
          <w:iCs/>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i/>
          <w:iCs/>
          <w:sz w:val="28"/>
          <w:szCs w:val="28"/>
        </w:rPr>
        <w:t>Chính</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phủ</w:t>
      </w:r>
      <w:proofErr w:type="spellEnd"/>
      <w:r w:rsidRPr="00C22300">
        <w:rPr>
          <w:rFonts w:ascii="Times New Roman" w:eastAsia="Times New Roman" w:hAnsi="Times New Roman"/>
          <w:i/>
          <w:iCs/>
          <w:sz w:val="28"/>
          <w:szCs w:val="28"/>
        </w:rPr>
        <w:t xml:space="preserve"> ban </w:t>
      </w:r>
      <w:proofErr w:type="spellStart"/>
      <w:r w:rsidRPr="00C22300">
        <w:rPr>
          <w:rFonts w:ascii="Times New Roman" w:eastAsia="Times New Roman" w:hAnsi="Times New Roman"/>
          <w:i/>
          <w:iCs/>
          <w:sz w:val="28"/>
          <w:szCs w:val="28"/>
        </w:rPr>
        <w:t>hành</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Nghị</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định</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quy</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định</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xử</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phạt</w:t>
      </w:r>
      <w:proofErr w:type="spellEnd"/>
      <w:r w:rsidRPr="00C22300">
        <w:rPr>
          <w:rFonts w:ascii="Times New Roman" w:eastAsia="Times New Roman" w:hAnsi="Times New Roman"/>
          <w:i/>
          <w:iCs/>
          <w:sz w:val="28"/>
          <w:szCs w:val="28"/>
        </w:rPr>
        <w:t xml:space="preserve"> vi </w:t>
      </w:r>
      <w:proofErr w:type="spellStart"/>
      <w:r w:rsidRPr="00C22300">
        <w:rPr>
          <w:rFonts w:ascii="Times New Roman" w:eastAsia="Times New Roman" w:hAnsi="Times New Roman"/>
          <w:i/>
          <w:iCs/>
          <w:sz w:val="28"/>
          <w:szCs w:val="28"/>
        </w:rPr>
        <w:t>phạm</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hành</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chính</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trong</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hoạt</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động</w:t>
      </w:r>
      <w:proofErr w:type="spellEnd"/>
      <w:r w:rsidRPr="00C22300">
        <w:rPr>
          <w:rFonts w:ascii="Times New Roman" w:eastAsia="Times New Roman" w:hAnsi="Times New Roman"/>
          <w:i/>
          <w:iCs/>
          <w:sz w:val="28"/>
          <w:szCs w:val="28"/>
        </w:rPr>
        <w:t xml:space="preserve"> khoa </w:t>
      </w:r>
      <w:proofErr w:type="spellStart"/>
      <w:r w:rsidRPr="00C22300">
        <w:rPr>
          <w:rFonts w:ascii="Times New Roman" w:eastAsia="Times New Roman" w:hAnsi="Times New Roman"/>
          <w:i/>
          <w:iCs/>
          <w:sz w:val="28"/>
          <w:szCs w:val="28"/>
        </w:rPr>
        <w:t>học</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và</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công</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nghệ</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chuyển</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giao</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công</w:t>
      </w:r>
      <w:proofErr w:type="spellEnd"/>
      <w:r w:rsidRPr="00C22300">
        <w:rPr>
          <w:rFonts w:ascii="Times New Roman" w:eastAsia="Times New Roman" w:hAnsi="Times New Roman"/>
          <w:i/>
          <w:iCs/>
          <w:sz w:val="28"/>
          <w:szCs w:val="28"/>
        </w:rPr>
        <w:t xml:space="preserve"> </w:t>
      </w:r>
      <w:proofErr w:type="spellStart"/>
      <w:r w:rsidRPr="00C22300">
        <w:rPr>
          <w:rFonts w:ascii="Times New Roman" w:eastAsia="Times New Roman" w:hAnsi="Times New Roman"/>
          <w:i/>
          <w:iCs/>
          <w:sz w:val="28"/>
          <w:szCs w:val="28"/>
        </w:rPr>
        <w:t>nghệ</w:t>
      </w:r>
      <w:proofErr w:type="spellEnd"/>
      <w:r w:rsidRPr="00C22300">
        <w:rPr>
          <w:rFonts w:ascii="Times New Roman" w:eastAsia="Times New Roman" w:hAnsi="Times New Roman"/>
          <w:i/>
          <w:iCs/>
          <w:sz w:val="28"/>
          <w:szCs w:val="28"/>
        </w:rPr>
        <w:t>.</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sz w:val="28"/>
          <w:szCs w:val="28"/>
        </w:rPr>
        <w:t> </w:t>
      </w:r>
    </w:p>
    <w:p w:rsidR="00C22300" w:rsidRDefault="00C22300" w:rsidP="00532BA3">
      <w:pPr>
        <w:spacing w:after="60" w:line="240" w:lineRule="auto"/>
        <w:jc w:val="center"/>
        <w:rPr>
          <w:rFonts w:ascii="Times New Roman" w:eastAsia="Times New Roman" w:hAnsi="Times New Roman"/>
          <w:b/>
          <w:bCs/>
          <w:sz w:val="28"/>
          <w:szCs w:val="28"/>
        </w:rPr>
      </w:pPr>
      <w:proofErr w:type="spellStart"/>
      <w:r w:rsidRPr="00C22300">
        <w:rPr>
          <w:rFonts w:ascii="Times New Roman" w:eastAsia="Times New Roman" w:hAnsi="Times New Roman"/>
          <w:b/>
          <w:bCs/>
          <w:sz w:val="28"/>
          <w:szCs w:val="28"/>
        </w:rPr>
        <w:t>Chương</w:t>
      </w:r>
      <w:proofErr w:type="spellEnd"/>
      <w:r w:rsidRPr="00C22300">
        <w:rPr>
          <w:rFonts w:ascii="Times New Roman" w:eastAsia="Times New Roman" w:hAnsi="Times New Roman"/>
          <w:b/>
          <w:bCs/>
          <w:sz w:val="28"/>
          <w:szCs w:val="28"/>
        </w:rPr>
        <w:t xml:space="preserve"> I</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b/>
          <w:bCs/>
          <w:sz w:val="28"/>
          <w:szCs w:val="28"/>
        </w:rPr>
        <w:t>NHỮNG QUY ĐỊNH CHUNG</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sz w:val="28"/>
          <w:szCs w:val="28"/>
        </w:rPr>
        <w:t> </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vi </w:t>
      </w: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chỉnh</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lĩnh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thì</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lĩnh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2. </w:t>
      </w:r>
      <w:proofErr w:type="spellStart"/>
      <w:r w:rsidRPr="00C22300">
        <w:rPr>
          <w:rFonts w:ascii="Times New Roman" w:eastAsia="Times New Roman" w:hAnsi="Times New Roman"/>
          <w:b/>
          <w:bCs/>
          <w:sz w:val="28"/>
          <w:szCs w:val="28"/>
        </w:rPr>
        <w:t>Đối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tượng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áp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dụng</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lĩnh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vực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gồm</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d)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đó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đ)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 </w:t>
      </w:r>
      <w:proofErr w:type="spellStart"/>
      <w:r w:rsidRPr="00C22300">
        <w:rPr>
          <w:rFonts w:ascii="Times New Roman" w:eastAsia="Times New Roman" w:hAnsi="Times New Roman"/>
          <w:sz w:val="28"/>
          <w:szCs w:val="28"/>
        </w:rPr>
        <w:t>nghề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 </w:t>
      </w:r>
      <w:proofErr w:type="spellStart"/>
      <w:r w:rsidRPr="00C22300">
        <w:rPr>
          <w:rFonts w:ascii="Times New Roman" w:eastAsia="Times New Roman" w:hAnsi="Times New Roman"/>
          <w:sz w:val="28"/>
          <w:szCs w:val="28"/>
        </w:rPr>
        <w:t>nghề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Hộ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tác</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3. </w:t>
      </w:r>
      <w:proofErr w:type="spellStart"/>
      <w:r w:rsidRPr="00C22300">
        <w:rPr>
          <w:rFonts w:ascii="Times New Roman" w:eastAsia="Times New Roman" w:hAnsi="Times New Roman"/>
          <w:b/>
          <w:bCs/>
          <w:sz w:val="28"/>
          <w:szCs w:val="28"/>
        </w:rPr>
        <w:t>Hình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thức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xử</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mức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tiền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xử</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phạt</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mỗi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chịu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Mức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là</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là</w:t>
      </w:r>
      <w:proofErr w:type="spellEnd"/>
      <w:r w:rsidRPr="00C22300">
        <w:rPr>
          <w:rFonts w:ascii="Times New Roman" w:eastAsia="Times New Roman" w:hAnsi="Times New Roman"/>
          <w:sz w:val="28"/>
          <w:szCs w:val="28"/>
        </w:rPr>
        <w:t xml:space="preserve"> 100.000.000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Mức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Chương</w:t>
      </w:r>
      <w:proofErr w:type="spellEnd"/>
      <w:r w:rsidRPr="00C22300">
        <w:rPr>
          <w:rFonts w:ascii="Times New Roman" w:eastAsia="Times New Roman" w:hAnsi="Times New Roman"/>
          <w:sz w:val="28"/>
          <w:szCs w:val="28"/>
        </w:rPr>
        <w:t xml:space="preserve"> II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cùng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thì</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gấp</w:t>
      </w:r>
      <w:proofErr w:type="spellEnd"/>
      <w:r w:rsidRPr="00C22300">
        <w:rPr>
          <w:rFonts w:ascii="Times New Roman" w:eastAsia="Times New Roman" w:hAnsi="Times New Roman"/>
          <w:sz w:val="28"/>
          <w:szCs w:val="28"/>
        </w:rPr>
        <w:t xml:space="preserve"> 02 </w:t>
      </w:r>
      <w:proofErr w:type="spellStart"/>
      <w:r w:rsidRPr="00C22300">
        <w:rPr>
          <w:rFonts w:ascii="Times New Roman" w:eastAsia="Times New Roman" w:hAnsi="Times New Roman"/>
          <w:sz w:val="28"/>
          <w:szCs w:val="28"/>
        </w:rPr>
        <w:t>lần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Tùy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còn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01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03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5.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Chương</w:t>
      </w:r>
      <w:proofErr w:type="spellEnd"/>
      <w:r w:rsidRPr="00C22300">
        <w:rPr>
          <w:rFonts w:ascii="Times New Roman" w:eastAsia="Times New Roman" w:hAnsi="Times New Roman"/>
          <w:sz w:val="28"/>
          <w:szCs w:val="28"/>
        </w:rPr>
        <w:t xml:space="preserve"> III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gấp</w:t>
      </w:r>
      <w:proofErr w:type="spellEnd"/>
      <w:r w:rsidRPr="00C22300">
        <w:rPr>
          <w:rFonts w:ascii="Times New Roman" w:eastAsia="Times New Roman" w:hAnsi="Times New Roman"/>
          <w:sz w:val="28"/>
          <w:szCs w:val="28"/>
        </w:rPr>
        <w:t xml:space="preserve"> 02 </w:t>
      </w:r>
      <w:proofErr w:type="spellStart"/>
      <w:r w:rsidRPr="00C22300">
        <w:rPr>
          <w:rFonts w:ascii="Times New Roman" w:eastAsia="Times New Roman" w:hAnsi="Times New Roman"/>
          <w:sz w:val="28"/>
          <w:szCs w:val="28"/>
        </w:rPr>
        <w:t>lần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4. </w:t>
      </w:r>
      <w:proofErr w:type="spellStart"/>
      <w:r w:rsidRPr="00C22300">
        <w:rPr>
          <w:rFonts w:ascii="Times New Roman" w:eastAsia="Times New Roman" w:hAnsi="Times New Roman"/>
          <w:b/>
          <w:bCs/>
          <w:sz w:val="28"/>
          <w:szCs w:val="28"/>
        </w:rPr>
        <w:t>Biện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pháp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khắc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phục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hậu</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quả</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sự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5.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chiếm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6.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trùng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lặp</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7.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8.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đưa</w:t>
      </w:r>
      <w:proofErr w:type="spellEnd"/>
      <w:r w:rsidRPr="00C22300">
        <w:rPr>
          <w:rFonts w:ascii="Times New Roman" w:eastAsia="Times New Roman" w:hAnsi="Times New Roman"/>
          <w:sz w:val="28"/>
          <w:szCs w:val="28"/>
        </w:rPr>
        <w:t xml:space="preserve"> ra </w:t>
      </w:r>
      <w:proofErr w:type="spellStart"/>
      <w:r w:rsidRPr="00C22300">
        <w:rPr>
          <w:rFonts w:ascii="Times New Roman" w:eastAsia="Times New Roman" w:hAnsi="Times New Roman"/>
          <w:sz w:val="28"/>
          <w:szCs w:val="28"/>
        </w:rPr>
        <w:t>khỏi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hòa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nghĩa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Việt</w:t>
      </w:r>
      <w:proofErr w:type="spellEnd"/>
      <w:r w:rsidRPr="00C22300">
        <w:rPr>
          <w:rFonts w:ascii="Times New Roman" w:eastAsia="Times New Roman" w:hAnsi="Times New Roman"/>
          <w:sz w:val="28"/>
          <w:szCs w:val="28"/>
        </w:rPr>
        <w:t xml:space="preserve"> Nam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xuất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hóa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9.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thưởng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10.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phân</w:t>
      </w:r>
      <w:proofErr w:type="spellEnd"/>
      <w:r w:rsidRPr="00C22300">
        <w:rPr>
          <w:rFonts w:ascii="Times New Roman" w:eastAsia="Times New Roman" w:hAnsi="Times New Roman"/>
          <w:sz w:val="28"/>
          <w:szCs w:val="28"/>
        </w:rPr>
        <w:t xml:space="preserve"> chia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tỷ</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phân</w:t>
      </w:r>
      <w:proofErr w:type="spellEnd"/>
      <w:r w:rsidRPr="00C22300">
        <w:rPr>
          <w:rFonts w:ascii="Times New Roman" w:eastAsia="Times New Roman" w:hAnsi="Times New Roman"/>
          <w:sz w:val="28"/>
          <w:szCs w:val="28"/>
        </w:rPr>
        <w:t xml:space="preserve"> chia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nhuận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hóa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sz w:val="28"/>
          <w:szCs w:val="28"/>
        </w:rPr>
        <w:t> </w:t>
      </w:r>
    </w:p>
    <w:p w:rsidR="00C22300" w:rsidRDefault="00C22300" w:rsidP="00532BA3">
      <w:pPr>
        <w:spacing w:after="60" w:line="240" w:lineRule="auto"/>
        <w:jc w:val="center"/>
        <w:rPr>
          <w:rFonts w:ascii="Times New Roman" w:eastAsia="Times New Roman" w:hAnsi="Times New Roman"/>
          <w:b/>
          <w:bCs/>
          <w:sz w:val="28"/>
          <w:szCs w:val="28"/>
        </w:rPr>
      </w:pPr>
      <w:proofErr w:type="spellStart"/>
      <w:r w:rsidRPr="00C22300">
        <w:rPr>
          <w:rFonts w:ascii="Times New Roman" w:eastAsia="Times New Roman" w:hAnsi="Times New Roman"/>
          <w:b/>
          <w:bCs/>
          <w:sz w:val="28"/>
          <w:szCs w:val="28"/>
        </w:rPr>
        <w:t>Chương</w:t>
      </w:r>
      <w:proofErr w:type="spellEnd"/>
      <w:r w:rsidRPr="00C22300">
        <w:rPr>
          <w:rFonts w:ascii="Times New Roman" w:eastAsia="Times New Roman" w:hAnsi="Times New Roman"/>
          <w:b/>
          <w:bCs/>
          <w:sz w:val="28"/>
          <w:szCs w:val="28"/>
        </w:rPr>
        <w:t xml:space="preserve"> II</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b/>
          <w:bCs/>
          <w:sz w:val="28"/>
          <w:szCs w:val="28"/>
        </w:rPr>
        <w:t xml:space="preserve">HÀNH VI </w:t>
      </w:r>
      <w:proofErr w:type="spellStart"/>
      <w:r w:rsidRPr="00C22300">
        <w:rPr>
          <w:rFonts w:ascii="Times New Roman" w:eastAsia="Times New Roman" w:hAnsi="Times New Roman"/>
          <w:b/>
          <w:bCs/>
          <w:sz w:val="28"/>
          <w:szCs w:val="28"/>
        </w:rPr>
        <w:t>VI</w:t>
      </w:r>
      <w:proofErr w:type="spellEnd"/>
      <w:r w:rsidRPr="00C22300">
        <w:rPr>
          <w:rFonts w:ascii="Times New Roman" w:eastAsia="Times New Roman" w:hAnsi="Times New Roman"/>
          <w:b/>
          <w:bCs/>
          <w:sz w:val="28"/>
          <w:szCs w:val="28"/>
        </w:rPr>
        <w:t xml:space="preserve"> PHẠM HÀNH CHÍNH VỀ HOẠT ĐỘNG KHOA HỌC VÀ CÔNG NGHỆ, CHUYỂN GIAO CÔNG NGHỆ</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sz w:val="28"/>
          <w:szCs w:val="28"/>
        </w:rPr>
        <w:t> </w:t>
      </w:r>
    </w:p>
    <w:p w:rsidR="00C22300" w:rsidRDefault="00C22300" w:rsidP="00532BA3">
      <w:pPr>
        <w:spacing w:after="60" w:line="240" w:lineRule="auto"/>
        <w:ind w:firstLine="720"/>
        <w:jc w:val="center"/>
        <w:rPr>
          <w:rFonts w:ascii="Times New Roman" w:eastAsia="Times New Roman" w:hAnsi="Times New Roman"/>
          <w:b/>
          <w:bCs/>
          <w:sz w:val="28"/>
          <w:szCs w:val="28"/>
        </w:rPr>
      </w:pPr>
      <w:proofErr w:type="spellStart"/>
      <w:r w:rsidRPr="00C22300">
        <w:rPr>
          <w:rFonts w:ascii="Times New Roman" w:eastAsia="Times New Roman" w:hAnsi="Times New Roman"/>
          <w:b/>
          <w:bCs/>
          <w:sz w:val="28"/>
          <w:szCs w:val="28"/>
        </w:rPr>
        <w:t>Mục</w:t>
      </w:r>
      <w:proofErr w:type="spellEnd"/>
      <w:r w:rsidRPr="00C22300">
        <w:rPr>
          <w:rFonts w:ascii="Times New Roman" w:eastAsia="Times New Roman" w:hAnsi="Times New Roman"/>
          <w:b/>
          <w:bCs/>
          <w:sz w:val="28"/>
          <w:szCs w:val="28"/>
        </w:rPr>
        <w:t xml:space="preserve"> 1</w:t>
      </w:r>
    </w:p>
    <w:p w:rsidR="00C22300" w:rsidRDefault="00C22300" w:rsidP="00532BA3">
      <w:pPr>
        <w:spacing w:after="60" w:line="240" w:lineRule="auto"/>
        <w:jc w:val="center"/>
        <w:rPr>
          <w:rFonts w:ascii="Times New Roman" w:eastAsia="Times New Roman" w:hAnsi="Times New Roman"/>
          <w:b/>
          <w:bCs/>
          <w:sz w:val="28"/>
          <w:szCs w:val="28"/>
        </w:rPr>
      </w:pPr>
      <w:r w:rsidRPr="00C22300">
        <w:rPr>
          <w:rFonts w:ascii="Times New Roman" w:eastAsia="Times New Roman" w:hAnsi="Times New Roman"/>
          <w:b/>
          <w:bCs/>
          <w:sz w:val="28"/>
          <w:szCs w:val="28"/>
        </w:rPr>
        <w:t xml:space="preserve">HÀNH VI </w:t>
      </w:r>
      <w:proofErr w:type="spellStart"/>
      <w:r w:rsidRPr="00C22300">
        <w:rPr>
          <w:rFonts w:ascii="Times New Roman" w:eastAsia="Times New Roman" w:hAnsi="Times New Roman"/>
          <w:b/>
          <w:bCs/>
          <w:sz w:val="28"/>
          <w:szCs w:val="28"/>
        </w:rPr>
        <w:t>VI</w:t>
      </w:r>
      <w:proofErr w:type="spellEnd"/>
      <w:r w:rsidRPr="00C22300">
        <w:rPr>
          <w:rFonts w:ascii="Times New Roman" w:eastAsia="Times New Roman" w:hAnsi="Times New Roman"/>
          <w:b/>
          <w:bCs/>
          <w:sz w:val="28"/>
          <w:szCs w:val="28"/>
        </w:rPr>
        <w:t xml:space="preserve"> PHẠM HÀNH CHÍNH VỀ HOẠT ĐỘNG </w:t>
      </w:r>
    </w:p>
    <w:p w:rsidR="00C22300" w:rsidRDefault="00C22300" w:rsidP="00532BA3">
      <w:pPr>
        <w:spacing w:after="60" w:line="240" w:lineRule="auto"/>
        <w:jc w:val="center"/>
        <w:rPr>
          <w:rFonts w:ascii="Times New Roman" w:eastAsia="Times New Roman" w:hAnsi="Times New Roman"/>
          <w:b/>
          <w:bCs/>
          <w:sz w:val="28"/>
          <w:szCs w:val="28"/>
        </w:rPr>
      </w:pPr>
      <w:r w:rsidRPr="00C22300">
        <w:rPr>
          <w:rFonts w:ascii="Times New Roman" w:eastAsia="Times New Roman" w:hAnsi="Times New Roman"/>
          <w:b/>
          <w:bCs/>
          <w:sz w:val="28"/>
          <w:szCs w:val="28"/>
        </w:rPr>
        <w:t xml:space="preserve">KHOA HỌC VÀ CÔNG NGHỆ, HÌNH THỨC, MỨC XỬ PHẠT VÀ </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b/>
          <w:bCs/>
          <w:sz w:val="28"/>
          <w:szCs w:val="28"/>
        </w:rPr>
        <w:t>BIỆN PHÁP KHẮC PHỤC HẬU QUẢ</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5.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hoạt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động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của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hội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đồng</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chấm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vấn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chọn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500.000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cung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liên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xét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vấn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6.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đăng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ký</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thông</w:t>
      </w:r>
      <w:proofErr w:type="spellEnd"/>
      <w:r w:rsidRPr="00C22300">
        <w:rPr>
          <w:rFonts w:ascii="Times New Roman" w:eastAsia="Times New Roman" w:hAnsi="Times New Roman"/>
          <w:b/>
          <w:bCs/>
          <w:sz w:val="28"/>
          <w:szCs w:val="28"/>
        </w:rPr>
        <w:t xml:space="preserve"> tin </w:t>
      </w:r>
      <w:proofErr w:type="spellStart"/>
      <w:r w:rsidRPr="00C22300">
        <w:rPr>
          <w:rFonts w:ascii="Times New Roman" w:eastAsia="Times New Roman" w:hAnsi="Times New Roman"/>
          <w:b/>
          <w:bCs/>
          <w:sz w:val="28"/>
          <w:szCs w:val="28"/>
        </w:rPr>
        <w:t>nhiệm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vụ</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sử</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dụng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ngân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sách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nhà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nước</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mua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bằng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7.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hoạt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động</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vượt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cam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ý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sự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Kê</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chọn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xét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tiếp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a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3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b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3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8.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báo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cáo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đăng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ký</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triển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khai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hoạt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động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giải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thể</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tổ</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chức</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ở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ở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30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6.000.000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60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12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ghi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6.000.000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3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16 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08/2014/NĐ-CP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27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01 </w:t>
      </w:r>
      <w:proofErr w:type="spellStart"/>
      <w:r w:rsidRPr="00C22300">
        <w:rPr>
          <w:rFonts w:ascii="Times New Roman" w:eastAsia="Times New Roman" w:hAnsi="Times New Roman"/>
          <w:sz w:val="28"/>
          <w:szCs w:val="28"/>
        </w:rPr>
        <w:t>năm</w:t>
      </w:r>
      <w:proofErr w:type="spellEnd"/>
      <w:r w:rsidRPr="00C22300">
        <w:rPr>
          <w:rFonts w:ascii="Times New Roman" w:eastAsia="Times New Roman" w:hAnsi="Times New Roman"/>
          <w:sz w:val="28"/>
          <w:szCs w:val="28"/>
        </w:rPr>
        <w:t xml:space="preserve"> 2014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tiết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hướng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dẫn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5.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Tiến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b) </w:t>
      </w:r>
      <w:proofErr w:type="spellStart"/>
      <w:r w:rsidRPr="00C22300">
        <w:rPr>
          <w:rFonts w:ascii="Times New Roman" w:eastAsia="Times New Roman" w:hAnsi="Times New Roman"/>
          <w:sz w:val="28"/>
          <w:szCs w:val="28"/>
        </w:rPr>
        <w:t>Tiến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lĩnh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6.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10 000.000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Tiến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chỉ</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lực</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Cho </w:t>
      </w:r>
      <w:proofErr w:type="spellStart"/>
      <w:r w:rsidRPr="00C22300">
        <w:rPr>
          <w:rFonts w:ascii="Times New Roman" w:eastAsia="Times New Roman" w:hAnsi="Times New Roman"/>
          <w:sz w:val="28"/>
          <w:szCs w:val="28"/>
        </w:rPr>
        <w:t>thuê</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mượn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7.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tờ</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8.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ở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ở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9.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01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03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b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5,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b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6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10.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7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9.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đánh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giá</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xếp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hạng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tổ</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chức</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lập</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yêu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a)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xếp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xếp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10.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sở</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hữu</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sử</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dụng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kết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quả</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hoạt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động</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chỉ</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rõ</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nguồn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gốc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xuất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xứ</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đó</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6.000.000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hữu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nhượng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hữu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hữu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còn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liên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hữu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nhằm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hóa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hữu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tuệ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ý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đó</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ý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đó</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hóa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lãm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ý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đó</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3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3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11.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ứng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dụng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phổ</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biến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kết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quả</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hoạt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động</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gửi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yêu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xây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chuẩn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vấn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đề</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yêu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đặt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ý.</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cam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chỉ</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xuất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tiếp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xuất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xuất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5.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12.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nhượng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cung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cấp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thông</w:t>
      </w:r>
      <w:proofErr w:type="spellEnd"/>
      <w:r w:rsidRPr="00C22300">
        <w:rPr>
          <w:rFonts w:ascii="Times New Roman" w:eastAsia="Times New Roman" w:hAnsi="Times New Roman"/>
          <w:b/>
          <w:bCs/>
          <w:sz w:val="28"/>
          <w:szCs w:val="28"/>
        </w:rPr>
        <w:t xml:space="preserve"> tin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kết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quả</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hoạt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động</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12.000 000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hữu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ý;</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Cung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nhằm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vấn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hữu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ý;</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Tạo</w:t>
      </w:r>
      <w:proofErr w:type="spellEnd"/>
      <w:r w:rsidRPr="00C22300">
        <w:rPr>
          <w:rFonts w:ascii="Times New Roman" w:eastAsia="Times New Roman" w:hAnsi="Times New Roman"/>
          <w:sz w:val="28"/>
          <w:szCs w:val="28"/>
        </w:rPr>
        <w:t xml:space="preserve"> ra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cung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gây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khác</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13.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đăng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ký</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quản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lý</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sử</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dụng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Quỹ</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triển</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yêu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vay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nguồn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vốn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ý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5.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trích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tỷ</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thiểu</w:t>
      </w:r>
      <w:proofErr w:type="spellEnd"/>
      <w:r w:rsidRPr="00C22300">
        <w:rPr>
          <w:rFonts w:ascii="Times New Roman" w:eastAsia="Times New Roman" w:hAnsi="Times New Roman"/>
          <w:sz w:val="28"/>
          <w:szCs w:val="28"/>
        </w:rPr>
        <w:t xml:space="preserve"> 3%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6.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40.000.000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7.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5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6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14.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đặt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tặng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giải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thưởng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Đặt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tặng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Đặt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thưởng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cấm</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a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b)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tin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b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15.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quản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lý</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sử</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dụng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kinh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phí</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ngân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sách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nhà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nước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dành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hoạt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động</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đích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trùng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lặp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nguồn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khác</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ý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trùng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lặp</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
    <w:p w:rsidR="00C22300" w:rsidRDefault="00C22300" w:rsidP="00532BA3">
      <w:pPr>
        <w:spacing w:after="60" w:line="240" w:lineRule="auto"/>
        <w:jc w:val="center"/>
        <w:rPr>
          <w:rFonts w:ascii="Times New Roman" w:eastAsia="Times New Roman" w:hAnsi="Times New Roman"/>
          <w:b/>
          <w:bCs/>
          <w:sz w:val="28"/>
          <w:szCs w:val="28"/>
        </w:rPr>
      </w:pPr>
      <w:proofErr w:type="spellStart"/>
      <w:r w:rsidRPr="00C22300">
        <w:rPr>
          <w:rFonts w:ascii="Times New Roman" w:eastAsia="Times New Roman" w:hAnsi="Times New Roman"/>
          <w:b/>
          <w:bCs/>
          <w:sz w:val="28"/>
          <w:szCs w:val="28"/>
        </w:rPr>
        <w:t>Mục</w:t>
      </w:r>
      <w:proofErr w:type="spellEnd"/>
      <w:r w:rsidRPr="00C22300">
        <w:rPr>
          <w:rFonts w:ascii="Times New Roman" w:eastAsia="Times New Roman" w:hAnsi="Times New Roman"/>
          <w:b/>
          <w:bCs/>
          <w:sz w:val="28"/>
          <w:szCs w:val="28"/>
        </w:rPr>
        <w:t xml:space="preserve"> 2</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b/>
          <w:bCs/>
          <w:sz w:val="28"/>
          <w:szCs w:val="28"/>
        </w:rPr>
        <w:t xml:space="preserve">HÀNH VI </w:t>
      </w:r>
      <w:proofErr w:type="spellStart"/>
      <w:r w:rsidRPr="00C22300">
        <w:rPr>
          <w:rFonts w:ascii="Times New Roman" w:eastAsia="Times New Roman" w:hAnsi="Times New Roman"/>
          <w:b/>
          <w:bCs/>
          <w:sz w:val="28"/>
          <w:szCs w:val="28"/>
        </w:rPr>
        <w:t>VI</w:t>
      </w:r>
      <w:proofErr w:type="spellEnd"/>
      <w:r w:rsidRPr="00C22300">
        <w:rPr>
          <w:rFonts w:ascii="Times New Roman" w:eastAsia="Times New Roman" w:hAnsi="Times New Roman"/>
          <w:b/>
          <w:bCs/>
          <w:sz w:val="28"/>
          <w:szCs w:val="28"/>
        </w:rPr>
        <w:t xml:space="preserve"> PHẠM HÀNH CHÍNH VỀ HOẠT ĐỘNG CHUYỂN GIAO CÔNG NGHỆ, HÌNH THỨC, MỨC XỬ PHẠT VÀ BIỆN PHÁP KHẮC PHỤC HẬU QUẢ</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16.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báo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cáo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hoạt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động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đánh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giá</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gửi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nuôi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lâm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diêm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ở </w:t>
      </w:r>
      <w:proofErr w:type="spellStart"/>
      <w:r w:rsidRPr="00C22300">
        <w:rPr>
          <w:rFonts w:ascii="Times New Roman" w:eastAsia="Times New Roman" w:hAnsi="Times New Roman"/>
          <w:sz w:val="28"/>
          <w:szCs w:val="28"/>
        </w:rPr>
        <w:t>vùng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núi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đảo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khăn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gửi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hằng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3.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ý </w:t>
      </w:r>
      <w:proofErr w:type="spellStart"/>
      <w:r w:rsidRPr="00C22300">
        <w:rPr>
          <w:rFonts w:ascii="Times New Roman" w:eastAsia="Times New Roman" w:hAnsi="Times New Roman"/>
          <w:sz w:val="28"/>
          <w:szCs w:val="28"/>
        </w:rPr>
        <w:t>kiến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chỉnh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17.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việc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nghị</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chấp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thuận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thực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hiện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đăng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ký</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hạn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sửa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đổi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bổ</w:t>
      </w:r>
      <w:proofErr w:type="spellEnd"/>
      <w:r w:rsidRPr="00C22300">
        <w:rPr>
          <w:rFonts w:ascii="Times New Roman" w:eastAsia="Times New Roman" w:hAnsi="Times New Roman"/>
          <w:b/>
          <w:bCs/>
          <w:sz w:val="28"/>
          <w:szCs w:val="28"/>
        </w:rPr>
        <w:t xml:space="preserve"> sung </w:t>
      </w:r>
      <w:proofErr w:type="spellStart"/>
      <w:r w:rsidRPr="00C22300">
        <w:rPr>
          <w:rFonts w:ascii="Times New Roman" w:eastAsia="Times New Roman" w:hAnsi="Times New Roman"/>
          <w:b/>
          <w:bCs/>
          <w:sz w:val="28"/>
          <w:szCs w:val="28"/>
        </w:rPr>
        <w:t>nội</w:t>
      </w:r>
      <w:proofErr w:type="spellEnd"/>
      <w:r w:rsidRPr="00C22300">
        <w:rPr>
          <w:rFonts w:ascii="Times New Roman" w:eastAsia="Times New Roman" w:hAnsi="Times New Roman"/>
          <w:b/>
          <w:bCs/>
          <w:sz w:val="28"/>
          <w:szCs w:val="28"/>
        </w:rPr>
        <w:t xml:space="preserve"> dung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cấp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Giấy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phép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kê</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làm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thỏa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làm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18.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nghĩa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vụ</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phân</w:t>
      </w:r>
      <w:proofErr w:type="spellEnd"/>
      <w:r w:rsidRPr="00C22300">
        <w:rPr>
          <w:rFonts w:ascii="Times New Roman" w:eastAsia="Times New Roman" w:hAnsi="Times New Roman"/>
          <w:b/>
          <w:bCs/>
          <w:sz w:val="28"/>
          <w:szCs w:val="28"/>
        </w:rPr>
        <w:t xml:space="preserve"> chia </w:t>
      </w:r>
      <w:proofErr w:type="spellStart"/>
      <w:r w:rsidRPr="00C22300">
        <w:rPr>
          <w:rFonts w:ascii="Times New Roman" w:eastAsia="Times New Roman" w:hAnsi="Times New Roman"/>
          <w:b/>
          <w:bCs/>
          <w:sz w:val="28"/>
          <w:szCs w:val="28"/>
        </w:rPr>
        <w:t>lợi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nhuận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thu</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được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từ</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thương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mại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hóa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kết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quả</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nghiên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cứu</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triển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được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tạo</w:t>
      </w:r>
      <w:proofErr w:type="spellEnd"/>
      <w:r w:rsidRPr="00C22300">
        <w:rPr>
          <w:rFonts w:ascii="Times New Roman" w:eastAsia="Times New Roman" w:hAnsi="Times New Roman"/>
          <w:b/>
          <w:bCs/>
          <w:sz w:val="28"/>
          <w:szCs w:val="28"/>
        </w:rPr>
        <w:t xml:space="preserve"> ra </w:t>
      </w:r>
      <w:proofErr w:type="spellStart"/>
      <w:r w:rsidRPr="00C22300">
        <w:rPr>
          <w:rFonts w:ascii="Times New Roman" w:eastAsia="Times New Roman" w:hAnsi="Times New Roman"/>
          <w:b/>
          <w:bCs/>
          <w:sz w:val="28"/>
          <w:szCs w:val="28"/>
        </w:rPr>
        <w:t>bằng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ngân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sách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nhà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nước</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tỷ</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phân</w:t>
      </w:r>
      <w:proofErr w:type="spellEnd"/>
      <w:r w:rsidRPr="00C22300">
        <w:rPr>
          <w:rFonts w:ascii="Times New Roman" w:eastAsia="Times New Roman" w:hAnsi="Times New Roman"/>
          <w:sz w:val="28"/>
          <w:szCs w:val="28"/>
        </w:rPr>
        <w:t xml:space="preserve"> chia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nhuận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hóa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phân</w:t>
      </w:r>
      <w:proofErr w:type="spellEnd"/>
      <w:r w:rsidRPr="00C22300">
        <w:rPr>
          <w:rFonts w:ascii="Times New Roman" w:eastAsia="Times New Roman" w:hAnsi="Times New Roman"/>
          <w:sz w:val="28"/>
          <w:szCs w:val="28"/>
        </w:rPr>
        <w:t xml:space="preserve"> chia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nhuận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hóa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phân</w:t>
      </w:r>
      <w:proofErr w:type="spellEnd"/>
      <w:r w:rsidRPr="00C22300">
        <w:rPr>
          <w:rFonts w:ascii="Times New Roman" w:eastAsia="Times New Roman" w:hAnsi="Times New Roman"/>
          <w:sz w:val="28"/>
          <w:szCs w:val="28"/>
        </w:rPr>
        <w:t xml:space="preserve"> chia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tỷ</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phân</w:t>
      </w:r>
      <w:proofErr w:type="spellEnd"/>
      <w:r w:rsidRPr="00C22300">
        <w:rPr>
          <w:rFonts w:ascii="Times New Roman" w:eastAsia="Times New Roman" w:hAnsi="Times New Roman"/>
          <w:sz w:val="28"/>
          <w:szCs w:val="28"/>
        </w:rPr>
        <w:t xml:space="preserve"> chia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nhuận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hóa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19.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vùng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thôn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miền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núi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hải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đảo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bàn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có</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kiện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kinh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tế</w:t>
      </w:r>
      <w:proofErr w:type="spellEnd"/>
      <w:r w:rsidRPr="00C22300">
        <w:rPr>
          <w:rFonts w:ascii="Times New Roman" w:eastAsia="Times New Roman" w:hAnsi="Times New Roman"/>
          <w:b/>
          <w:bCs/>
          <w:sz w:val="28"/>
          <w:szCs w:val="28"/>
        </w:rPr>
        <w:t xml:space="preserve"> - </w:t>
      </w:r>
      <w:proofErr w:type="spellStart"/>
      <w:r w:rsidRPr="00C22300">
        <w:rPr>
          <w:rFonts w:ascii="Times New Roman" w:eastAsia="Times New Roman" w:hAnsi="Times New Roman"/>
          <w:b/>
          <w:bCs/>
          <w:sz w:val="28"/>
          <w:szCs w:val="28"/>
        </w:rPr>
        <w:t>xã</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hội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khó</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khăn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đặc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biệt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khó</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khăn</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cây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nuôi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nuôi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lâm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diêm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vùng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núi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đảo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lastRenderedPageBreak/>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20.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chính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sách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hỗ</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trợ</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ứng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dụng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đổi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mới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hỗ</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trợ</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thúc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đẩy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phát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triển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thị</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trường</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gian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lừa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nguồn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gian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lừa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ưu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ưu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ưu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ưu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Ưu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khởi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tầng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ưu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chất</w:t>
      </w:r>
      <w:proofErr w:type="spellEnd"/>
      <w:r w:rsidRPr="00C22300">
        <w:rPr>
          <w:rFonts w:ascii="Times New Roman" w:eastAsia="Times New Roman" w:hAnsi="Times New Roman"/>
          <w:sz w:val="28"/>
          <w:szCs w:val="28"/>
        </w:rPr>
        <w:t xml:space="preserve"> - </w:t>
      </w:r>
      <w:proofErr w:type="spellStart"/>
      <w:r w:rsidRPr="00C22300">
        <w:rPr>
          <w:rFonts w:ascii="Times New Roman" w:eastAsia="Times New Roman" w:hAnsi="Times New Roman"/>
          <w:sz w:val="28"/>
          <w:szCs w:val="28"/>
        </w:rPr>
        <w:t>kỹ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thù</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đ)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mua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e) </w:t>
      </w:r>
      <w:proofErr w:type="spellStart"/>
      <w:r w:rsidRPr="00C22300">
        <w:rPr>
          <w:rFonts w:ascii="Times New Roman" w:eastAsia="Times New Roman" w:hAnsi="Times New Roman"/>
          <w:sz w:val="28"/>
          <w:szCs w:val="28"/>
        </w:rPr>
        <w:t>Mua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chúng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g)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mua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tạo</w:t>
      </w:r>
      <w:proofErr w:type="spellEnd"/>
      <w:r w:rsidRPr="00C22300">
        <w:rPr>
          <w:rFonts w:ascii="Times New Roman" w:eastAsia="Times New Roman" w:hAnsi="Times New Roman"/>
          <w:sz w:val="28"/>
          <w:szCs w:val="28"/>
        </w:rPr>
        <w:t xml:space="preserve"> ra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xuất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quốc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trọng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lực</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h)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quốc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trọng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lực</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lastRenderedPageBreak/>
        <w:t>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đào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bồi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dưỡng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khuyến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khích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hóa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cứu</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k) </w:t>
      </w:r>
      <w:proofErr w:type="spellStart"/>
      <w:r w:rsidRPr="00C22300">
        <w:rPr>
          <w:rFonts w:ascii="Times New Roman" w:eastAsia="Times New Roman" w:hAnsi="Times New Roman"/>
          <w:sz w:val="28"/>
          <w:szCs w:val="28"/>
        </w:rPr>
        <w:t>Hỗ</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trung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5.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đích</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3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2,3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21.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kinh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doanh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dịch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vụ</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6.000.000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thỏa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thuận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33 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76/2018/NĐ-CP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15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5 </w:t>
      </w:r>
      <w:proofErr w:type="spellStart"/>
      <w:r w:rsidRPr="00C22300">
        <w:rPr>
          <w:rFonts w:ascii="Times New Roman" w:eastAsia="Times New Roman" w:hAnsi="Times New Roman"/>
          <w:sz w:val="28"/>
          <w:szCs w:val="28"/>
        </w:rPr>
        <w:t>năm</w:t>
      </w:r>
      <w:proofErr w:type="spellEnd"/>
      <w:r w:rsidRPr="00C22300">
        <w:rPr>
          <w:rFonts w:ascii="Times New Roman" w:eastAsia="Times New Roman" w:hAnsi="Times New Roman"/>
          <w:sz w:val="28"/>
          <w:szCs w:val="28"/>
        </w:rPr>
        <w:t xml:space="preserve"> 2018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tiết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hướng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dẫn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trì</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36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76/2018/NĐ-CP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15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5 </w:t>
      </w:r>
      <w:proofErr w:type="spellStart"/>
      <w:r w:rsidRPr="00C22300">
        <w:rPr>
          <w:rFonts w:ascii="Times New Roman" w:eastAsia="Times New Roman" w:hAnsi="Times New Roman"/>
          <w:sz w:val="28"/>
          <w:szCs w:val="28"/>
        </w:rPr>
        <w:t>năm</w:t>
      </w:r>
      <w:proofErr w:type="spellEnd"/>
      <w:r w:rsidRPr="00C22300">
        <w:rPr>
          <w:rFonts w:ascii="Times New Roman" w:eastAsia="Times New Roman" w:hAnsi="Times New Roman"/>
          <w:sz w:val="28"/>
          <w:szCs w:val="28"/>
        </w:rPr>
        <w:t xml:space="preserve"> 2018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tiết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hướng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dẫn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mở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rộng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hẹp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lĩnh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doanh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01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03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lastRenderedPageBreak/>
        <w:t>Điều</w:t>
      </w:r>
      <w:proofErr w:type="spellEnd"/>
      <w:r w:rsidRPr="00C22300">
        <w:rPr>
          <w:rFonts w:ascii="Times New Roman" w:eastAsia="Times New Roman" w:hAnsi="Times New Roman"/>
          <w:b/>
          <w:bCs/>
          <w:sz w:val="28"/>
          <w:szCs w:val="28"/>
        </w:rPr>
        <w:t xml:space="preserve"> 22.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việc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lập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thực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hiện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hợp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đồng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hợp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đồng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dịch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vụ</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nội</w:t>
      </w:r>
      <w:proofErr w:type="spellEnd"/>
      <w:r w:rsidRPr="00C22300">
        <w:rPr>
          <w:rFonts w:ascii="Times New Roman" w:eastAsia="Times New Roman" w:hAnsi="Times New Roman"/>
          <w:b/>
          <w:bCs/>
          <w:sz w:val="28"/>
          <w:szCs w:val="28"/>
        </w:rPr>
        <w:t xml:space="preserve"> dung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khoản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phụ</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lục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của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hợp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đồng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hồ</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sơ</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dự</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án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đầu</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tư</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12.000.000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bằng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góp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vốn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bằng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Gian </w:t>
      </w:r>
      <w:proofErr w:type="spellStart"/>
      <w:r w:rsidRPr="00C22300">
        <w:rPr>
          <w:rFonts w:ascii="Times New Roman" w:eastAsia="Times New Roman" w:hAnsi="Times New Roman"/>
          <w:sz w:val="28"/>
          <w:szCs w:val="28"/>
        </w:rPr>
        <w:t>lận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lừa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để</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Tiếp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chỉ</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chấm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dứt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30.000 000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vấn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giữa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vốn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toán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qua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giữa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mô</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ty </w:t>
      </w:r>
      <w:proofErr w:type="spellStart"/>
      <w:r w:rsidRPr="00C22300">
        <w:rPr>
          <w:rFonts w:ascii="Times New Roman" w:eastAsia="Times New Roman" w:hAnsi="Times New Roman"/>
          <w:sz w:val="28"/>
          <w:szCs w:val="28"/>
        </w:rPr>
        <w:t>mẹ</w:t>
      </w:r>
      <w:proofErr w:type="spellEnd"/>
      <w:r w:rsidRPr="00C22300">
        <w:rPr>
          <w:rFonts w:ascii="Times New Roman" w:eastAsia="Times New Roman" w:hAnsi="Times New Roman"/>
          <w:sz w:val="28"/>
          <w:szCs w:val="28"/>
        </w:rPr>
        <w:t xml:space="preserve"> -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ty con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yêu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thuế</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toán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qua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giữa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yêu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thuế</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lastRenderedPageBreak/>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01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03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c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5.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hủy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bỏ</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hồ</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sai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a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do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b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c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3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23.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việc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quyết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đầu</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tư</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dự</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án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đầu</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tư</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xây</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dựng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có</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sử</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dụng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xây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xấu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môi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môi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ý </w:t>
      </w:r>
      <w:proofErr w:type="spellStart"/>
      <w:r w:rsidRPr="00C22300">
        <w:rPr>
          <w:rFonts w:ascii="Times New Roman" w:eastAsia="Times New Roman" w:hAnsi="Times New Roman"/>
          <w:sz w:val="28"/>
          <w:szCs w:val="28"/>
        </w:rPr>
        <w:t>kiến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14.000.000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18.000.000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đầu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xây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dựng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ý </w:t>
      </w:r>
      <w:proofErr w:type="spellStart"/>
      <w:r w:rsidRPr="00C22300">
        <w:rPr>
          <w:rFonts w:ascii="Times New Roman" w:eastAsia="Times New Roman" w:hAnsi="Times New Roman"/>
          <w:sz w:val="28"/>
          <w:szCs w:val="28"/>
        </w:rPr>
        <w:t>kiến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24.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việc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sử</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dụng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đã</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được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cấp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có</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phê</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duyệt</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cấp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phép</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20.000.000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đúng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phê</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duyệt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25.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đăng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ký</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đây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Việt</w:t>
      </w:r>
      <w:proofErr w:type="spellEnd"/>
      <w:r w:rsidRPr="00C22300">
        <w:rPr>
          <w:rFonts w:ascii="Times New Roman" w:eastAsia="Times New Roman" w:hAnsi="Times New Roman"/>
          <w:sz w:val="28"/>
          <w:szCs w:val="28"/>
        </w:rPr>
        <w:t xml:space="preserve"> Nam </w:t>
      </w:r>
      <w:proofErr w:type="spellStart"/>
      <w:r w:rsidRPr="00C22300">
        <w:rPr>
          <w:rFonts w:ascii="Times New Roman" w:eastAsia="Times New Roman" w:hAnsi="Times New Roman"/>
          <w:sz w:val="28"/>
          <w:szCs w:val="28"/>
        </w:rPr>
        <w:t>nhưng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Việt</w:t>
      </w:r>
      <w:proofErr w:type="spellEnd"/>
      <w:r w:rsidRPr="00C22300">
        <w:rPr>
          <w:rFonts w:ascii="Times New Roman" w:eastAsia="Times New Roman" w:hAnsi="Times New Roman"/>
          <w:sz w:val="28"/>
          <w:szCs w:val="28"/>
        </w:rPr>
        <w:t xml:space="preserve"> Nam ra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vốn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hợp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26.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thuộc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Danh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mục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hạn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chế</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thuộc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Danh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mục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cấm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chuyển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1.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30.000.000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40.000.000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nhưng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40.000.000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Việt</w:t>
      </w:r>
      <w:proofErr w:type="spellEnd"/>
      <w:r w:rsidRPr="00C22300">
        <w:rPr>
          <w:rFonts w:ascii="Times New Roman" w:eastAsia="Times New Roman" w:hAnsi="Times New Roman"/>
          <w:sz w:val="28"/>
          <w:szCs w:val="28"/>
        </w:rPr>
        <w:t xml:space="preserve"> Nam ra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Việt</w:t>
      </w:r>
      <w:proofErr w:type="spellEnd"/>
      <w:r w:rsidRPr="00C22300">
        <w:rPr>
          <w:rFonts w:ascii="Times New Roman" w:eastAsia="Times New Roman" w:hAnsi="Times New Roman"/>
          <w:sz w:val="28"/>
          <w:szCs w:val="28"/>
        </w:rPr>
        <w:t xml:space="preserve"> Nam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Hình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đưa</w:t>
      </w:r>
      <w:proofErr w:type="spellEnd"/>
      <w:r w:rsidRPr="00C22300">
        <w:rPr>
          <w:rFonts w:ascii="Times New Roman" w:eastAsia="Times New Roman" w:hAnsi="Times New Roman"/>
          <w:sz w:val="28"/>
          <w:szCs w:val="28"/>
        </w:rPr>
        <w:t xml:space="preserve"> ra </w:t>
      </w:r>
      <w:proofErr w:type="spellStart"/>
      <w:r w:rsidRPr="00C22300">
        <w:rPr>
          <w:rFonts w:ascii="Times New Roman" w:eastAsia="Times New Roman" w:hAnsi="Times New Roman"/>
          <w:sz w:val="28"/>
          <w:szCs w:val="28"/>
        </w:rPr>
        <w:t>khỏi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hòa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nghĩa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Việt</w:t>
      </w:r>
      <w:proofErr w:type="spellEnd"/>
      <w:r w:rsidRPr="00C22300">
        <w:rPr>
          <w:rFonts w:ascii="Times New Roman" w:eastAsia="Times New Roman" w:hAnsi="Times New Roman"/>
          <w:sz w:val="28"/>
          <w:szCs w:val="28"/>
        </w:rPr>
        <w:t xml:space="preserve"> Nam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xuất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hóa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ngoài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Việt</w:t>
      </w:r>
      <w:proofErr w:type="spellEnd"/>
      <w:r w:rsidRPr="00C22300">
        <w:rPr>
          <w:rFonts w:ascii="Times New Roman" w:eastAsia="Times New Roman" w:hAnsi="Times New Roman"/>
          <w:sz w:val="28"/>
          <w:szCs w:val="28"/>
        </w:rPr>
        <w:t xml:space="preserve"> Nam.</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sz w:val="28"/>
          <w:szCs w:val="28"/>
        </w:rPr>
        <w:t> </w:t>
      </w:r>
    </w:p>
    <w:p w:rsidR="00C22300" w:rsidRDefault="00C22300" w:rsidP="00532BA3">
      <w:pPr>
        <w:spacing w:after="60" w:line="240" w:lineRule="auto"/>
        <w:jc w:val="center"/>
        <w:rPr>
          <w:rFonts w:ascii="Times New Roman" w:eastAsia="Times New Roman" w:hAnsi="Times New Roman"/>
          <w:b/>
          <w:bCs/>
          <w:sz w:val="28"/>
          <w:szCs w:val="28"/>
        </w:rPr>
      </w:pPr>
      <w:proofErr w:type="spellStart"/>
      <w:r w:rsidRPr="00C22300">
        <w:rPr>
          <w:rFonts w:ascii="Times New Roman" w:eastAsia="Times New Roman" w:hAnsi="Times New Roman"/>
          <w:b/>
          <w:bCs/>
          <w:sz w:val="28"/>
          <w:szCs w:val="28"/>
        </w:rPr>
        <w:t>Chương</w:t>
      </w:r>
      <w:proofErr w:type="spellEnd"/>
      <w:r w:rsidRPr="00C22300">
        <w:rPr>
          <w:rFonts w:ascii="Times New Roman" w:eastAsia="Times New Roman" w:hAnsi="Times New Roman"/>
          <w:b/>
          <w:bCs/>
          <w:sz w:val="28"/>
          <w:szCs w:val="28"/>
        </w:rPr>
        <w:t xml:space="preserve"> III</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b/>
          <w:bCs/>
          <w:sz w:val="28"/>
          <w:szCs w:val="28"/>
        </w:rPr>
        <w:t>THẨM QUYỀN LẬP BIÊN BẢN, XỬ PHẠT VI PHẠM HÀNH CHÍNH VÀ ÁP DỤNG BIỆN PHÁP KHẮC PHỤC HẬU QUẢ VỀ HOẠT ĐỘNG KHOA HỌC VÀ CÔNG NGHỆ, CHUYỂN GIAO CÔNG NGHỆ</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sz w:val="28"/>
          <w:szCs w:val="28"/>
        </w:rPr>
        <w:t> </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27.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lập</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biên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bản</w:t>
      </w:r>
      <w:proofErr w:type="spellEnd"/>
      <w:r w:rsidRPr="00C22300">
        <w:rPr>
          <w:rFonts w:ascii="Times New Roman" w:eastAsia="Times New Roman" w:hAnsi="Times New Roman"/>
          <w:b/>
          <w:bCs/>
          <w:sz w:val="28"/>
          <w:szCs w:val="28"/>
        </w:rPr>
        <w:t xml:space="preserve"> vi </w:t>
      </w:r>
      <w:proofErr w:type="spellStart"/>
      <w:r w:rsidRPr="00C22300">
        <w:rPr>
          <w:rFonts w:ascii="Times New Roman" w:eastAsia="Times New Roman" w:hAnsi="Times New Roman"/>
          <w:b/>
          <w:bCs/>
          <w:sz w:val="28"/>
          <w:szCs w:val="28"/>
        </w:rPr>
        <w:t>phạm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hành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chính</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28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34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28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34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28.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của</w:t>
      </w:r>
      <w:proofErr w:type="spellEnd"/>
      <w:r w:rsidRPr="00C22300">
        <w:rPr>
          <w:rFonts w:ascii="Times New Roman" w:eastAsia="Times New Roman" w:hAnsi="Times New Roman"/>
          <w:b/>
          <w:bCs/>
          <w:sz w:val="28"/>
          <w:szCs w:val="28"/>
        </w:rPr>
        <w:t xml:space="preserve"> Thanh </w:t>
      </w:r>
      <w:proofErr w:type="spellStart"/>
      <w:r w:rsidRPr="00C22300">
        <w:rPr>
          <w:rFonts w:ascii="Times New Roman" w:eastAsia="Times New Roman" w:hAnsi="Times New Roman"/>
          <w:b/>
          <w:bCs/>
          <w:sz w:val="28"/>
          <w:szCs w:val="28"/>
        </w:rPr>
        <w:t>tra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chuyên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ngành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về</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Thanh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đang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Chánh</w:t>
      </w:r>
      <w:proofErr w:type="spellEnd"/>
      <w:r w:rsidRPr="00C22300">
        <w:rPr>
          <w:rFonts w:ascii="Times New Roman" w:eastAsia="Times New Roman" w:hAnsi="Times New Roman"/>
          <w:sz w:val="28"/>
          <w:szCs w:val="28"/>
        </w:rPr>
        <w:t xml:space="preserve"> Thanh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chuẩn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lượng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đ)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chuẩn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lượng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toàn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Chánh</w:t>
      </w:r>
      <w:proofErr w:type="spellEnd"/>
      <w:r w:rsidRPr="00C22300">
        <w:rPr>
          <w:rFonts w:ascii="Times New Roman" w:eastAsia="Times New Roman" w:hAnsi="Times New Roman"/>
          <w:sz w:val="28"/>
          <w:szCs w:val="28"/>
        </w:rPr>
        <w:t xml:space="preserve"> Thanh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toàn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35.000 000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đ)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5. </w:t>
      </w:r>
      <w:proofErr w:type="spellStart"/>
      <w:r w:rsidRPr="00C22300">
        <w:rPr>
          <w:rFonts w:ascii="Times New Roman" w:eastAsia="Times New Roman" w:hAnsi="Times New Roman"/>
          <w:sz w:val="28"/>
          <w:szCs w:val="28"/>
        </w:rPr>
        <w:t>Chánh</w:t>
      </w:r>
      <w:proofErr w:type="spellEnd"/>
      <w:r w:rsidRPr="00C22300">
        <w:rPr>
          <w:rFonts w:ascii="Times New Roman" w:eastAsia="Times New Roman" w:hAnsi="Times New Roman"/>
          <w:sz w:val="28"/>
          <w:szCs w:val="28"/>
        </w:rPr>
        <w:t xml:space="preserve"> Thanh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Tiêu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chuẩn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lượng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toàn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đ)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29.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của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Chủ</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tịch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Ủy</w:t>
      </w:r>
      <w:proofErr w:type="spellEnd"/>
      <w:r w:rsidRPr="00C22300">
        <w:rPr>
          <w:rFonts w:ascii="Times New Roman" w:eastAsia="Times New Roman" w:hAnsi="Times New Roman"/>
          <w:b/>
          <w:bCs/>
          <w:sz w:val="28"/>
          <w:szCs w:val="28"/>
        </w:rPr>
        <w:t xml:space="preserve"> ban </w:t>
      </w:r>
      <w:proofErr w:type="spellStart"/>
      <w:r w:rsidRPr="00C22300">
        <w:rPr>
          <w:rFonts w:ascii="Times New Roman" w:eastAsia="Times New Roman" w:hAnsi="Times New Roman"/>
          <w:b/>
          <w:bCs/>
          <w:sz w:val="28"/>
          <w:szCs w:val="28"/>
        </w:rPr>
        <w:t>nhân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dân</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Ủy</w:t>
      </w:r>
      <w:proofErr w:type="spellEnd"/>
      <w:r w:rsidRPr="00C22300">
        <w:rPr>
          <w:rFonts w:ascii="Times New Roman" w:eastAsia="Times New Roman" w:hAnsi="Times New Roman"/>
          <w:sz w:val="28"/>
          <w:szCs w:val="28"/>
        </w:rPr>
        <w:t xml:space="preserve"> ban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Ủy</w:t>
      </w:r>
      <w:proofErr w:type="spellEnd"/>
      <w:r w:rsidRPr="00C22300">
        <w:rPr>
          <w:rFonts w:ascii="Times New Roman" w:eastAsia="Times New Roman" w:hAnsi="Times New Roman"/>
          <w:sz w:val="28"/>
          <w:szCs w:val="28"/>
        </w:rPr>
        <w:t xml:space="preserve"> ban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huyện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đ)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1, 2, 3, 4, 5, 6, 7, 9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10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Ủy</w:t>
      </w:r>
      <w:proofErr w:type="spellEnd"/>
      <w:r w:rsidRPr="00C22300">
        <w:rPr>
          <w:rFonts w:ascii="Times New Roman" w:eastAsia="Times New Roman" w:hAnsi="Times New Roman"/>
          <w:sz w:val="28"/>
          <w:szCs w:val="28"/>
        </w:rPr>
        <w:t xml:space="preserve"> ban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tỉnh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đ)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30.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của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an </w:t>
      </w:r>
      <w:proofErr w:type="spellStart"/>
      <w:r w:rsidRPr="00C22300">
        <w:rPr>
          <w:rFonts w:ascii="Times New Roman" w:eastAsia="Times New Roman" w:hAnsi="Times New Roman"/>
          <w:b/>
          <w:bCs/>
          <w:sz w:val="28"/>
          <w:szCs w:val="28"/>
        </w:rPr>
        <w:t>nhân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dân</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Chiến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sĩ</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đang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Trạm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1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1.500.000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đồn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Trạm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cửa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khẩu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xuất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huyện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tỉnh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gồm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ninh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ninh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ninh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môi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buôn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ninh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ninh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môi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buôn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10.000.000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5.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tỉnh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25.00. 000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6.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ninh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ninh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ninh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tự</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môi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buôn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31.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của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Hải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quan</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đang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soát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tỉnh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tỉnh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trung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soát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buôn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soát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soát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hữu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tuệ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buôn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8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chống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buôn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kiểm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tỉnh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tỉnh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trung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8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5.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8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lastRenderedPageBreak/>
        <w:t>Điều</w:t>
      </w:r>
      <w:proofErr w:type="spellEnd"/>
      <w:r w:rsidRPr="00C22300">
        <w:rPr>
          <w:rFonts w:ascii="Times New Roman" w:eastAsia="Times New Roman" w:hAnsi="Times New Roman"/>
          <w:b/>
          <w:bCs/>
          <w:sz w:val="28"/>
          <w:szCs w:val="28"/>
        </w:rPr>
        <w:t xml:space="preserve"> 32.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của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Quản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lý</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thị</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trường</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25.000. 000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Nghiệp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tỉnh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33.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của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cơ</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quan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Thuế</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34.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của</w:t>
      </w:r>
      <w:proofErr w:type="spellEnd"/>
      <w:r w:rsidRPr="00C22300">
        <w:rPr>
          <w:rFonts w:ascii="Times New Roman" w:eastAsia="Times New Roman" w:hAnsi="Times New Roman"/>
          <w:b/>
          <w:bCs/>
          <w:sz w:val="28"/>
          <w:szCs w:val="28"/>
        </w:rPr>
        <w:t xml:space="preserve"> Thanh </w:t>
      </w:r>
      <w:proofErr w:type="spellStart"/>
      <w:r w:rsidRPr="00C22300">
        <w:rPr>
          <w:rFonts w:ascii="Times New Roman" w:eastAsia="Times New Roman" w:hAnsi="Times New Roman"/>
          <w:b/>
          <w:bCs/>
          <w:sz w:val="28"/>
          <w:szCs w:val="28"/>
        </w:rPr>
        <w:t>tra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người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được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thực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hiện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nhiệm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vụ</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thanh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chuyên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ngành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khác</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Thanh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đang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Chánh</w:t>
      </w:r>
      <w:proofErr w:type="spellEnd"/>
      <w:r w:rsidRPr="00C22300">
        <w:rPr>
          <w:rFonts w:ascii="Times New Roman" w:eastAsia="Times New Roman" w:hAnsi="Times New Roman"/>
          <w:sz w:val="28"/>
          <w:szCs w:val="28"/>
        </w:rPr>
        <w:t xml:space="preserve"> Thanh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46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Ủy</w:t>
      </w:r>
      <w:proofErr w:type="spellEnd"/>
      <w:r w:rsidRPr="00C22300">
        <w:rPr>
          <w:rFonts w:ascii="Times New Roman" w:eastAsia="Times New Roman" w:hAnsi="Times New Roman"/>
          <w:sz w:val="28"/>
          <w:szCs w:val="28"/>
        </w:rPr>
        <w:t xml:space="preserve"> ban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nước</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toàn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sinh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phẩm</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 </w:t>
      </w:r>
      <w:proofErr w:type="spellStart"/>
      <w:r w:rsidRPr="00C22300">
        <w:rPr>
          <w:rFonts w:ascii="Times New Roman" w:eastAsia="Times New Roman" w:hAnsi="Times New Roman"/>
          <w:sz w:val="28"/>
          <w:szCs w:val="28"/>
        </w:rPr>
        <w:t>Kế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hóa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đình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Y </w:t>
      </w:r>
      <w:proofErr w:type="spellStart"/>
      <w:r w:rsidRPr="00C22300">
        <w:rPr>
          <w:rFonts w:ascii="Times New Roman" w:eastAsia="Times New Roman" w:hAnsi="Times New Roman"/>
          <w:sz w:val="28"/>
          <w:szCs w:val="28"/>
        </w:rPr>
        <w:t>tế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25.000.000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đ)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Sở</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2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đoàn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đặng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35.000.000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đ)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5. </w:t>
      </w:r>
      <w:proofErr w:type="spellStart"/>
      <w:r w:rsidRPr="00C22300">
        <w:rPr>
          <w:rFonts w:ascii="Times New Roman" w:eastAsia="Times New Roman" w:hAnsi="Times New Roman"/>
          <w:sz w:val="28"/>
          <w:szCs w:val="28"/>
        </w:rPr>
        <w:t>Chánh</w:t>
      </w:r>
      <w:proofErr w:type="spellEnd"/>
      <w:r w:rsidRPr="00C22300">
        <w:rPr>
          <w:rFonts w:ascii="Times New Roman" w:eastAsia="Times New Roman" w:hAnsi="Times New Roman"/>
          <w:sz w:val="28"/>
          <w:szCs w:val="28"/>
        </w:rPr>
        <w:t xml:space="preserve"> Thanh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ngang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46 </w:t>
      </w:r>
      <w:proofErr w:type="spellStart"/>
      <w:r w:rsidRPr="00C22300">
        <w:rPr>
          <w:rFonts w:ascii="Times New Roman" w:eastAsia="Times New Roman" w:hAnsi="Times New Roman"/>
          <w:sz w:val="28"/>
          <w:szCs w:val="28"/>
        </w:rPr>
        <w:t>Luật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a)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cảnh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b)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đến</w:t>
      </w:r>
      <w:proofErr w:type="spellEnd"/>
      <w:r w:rsidRPr="00C22300">
        <w:rPr>
          <w:rFonts w:ascii="Times New Roman" w:eastAsia="Times New Roman" w:hAnsi="Times New Roman"/>
          <w:sz w:val="28"/>
          <w:szCs w:val="28"/>
        </w:rPr>
        <w:t xml:space="preserve"> 50.000.000 </w:t>
      </w:r>
      <w:proofErr w:type="spellStart"/>
      <w:r w:rsidRPr="00C22300">
        <w:rPr>
          <w:rFonts w:ascii="Times New Roman" w:eastAsia="Times New Roman" w:hAnsi="Times New Roman"/>
          <w:sz w:val="28"/>
          <w:szCs w:val="28"/>
        </w:rPr>
        <w:t>đồng</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c) </w:t>
      </w:r>
      <w:proofErr w:type="spellStart"/>
      <w:r w:rsidRPr="00C22300">
        <w:rPr>
          <w:rFonts w:ascii="Times New Roman" w:eastAsia="Times New Roman" w:hAnsi="Times New Roman"/>
          <w:sz w:val="28"/>
          <w:szCs w:val="28"/>
        </w:rPr>
        <w:t>Tước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phòng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diện</w:t>
      </w:r>
      <w:proofErr w:type="spellEnd"/>
      <w:r w:rsidRPr="00C22300">
        <w:rPr>
          <w:rFonts w:ascii="Times New Roman" w:eastAsia="Times New Roman" w:hAnsi="Times New Roman"/>
          <w:sz w:val="28"/>
          <w:szCs w:val="28"/>
        </w:rPr>
        <w:t xml:space="preserve">, chi </w:t>
      </w:r>
      <w:proofErr w:type="spellStart"/>
      <w:r w:rsidRPr="00C22300">
        <w:rPr>
          <w:rFonts w:ascii="Times New Roman" w:eastAsia="Times New Roman" w:hAnsi="Times New Roman"/>
          <w:sz w:val="28"/>
          <w:szCs w:val="28"/>
        </w:rPr>
        <w:t>nhánh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phép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nội</w:t>
      </w:r>
      <w:proofErr w:type="spellEnd"/>
      <w:r w:rsidRPr="00C22300">
        <w:rPr>
          <w:rFonts w:ascii="Times New Roman" w:eastAsia="Times New Roman" w:hAnsi="Times New Roman"/>
          <w:sz w:val="28"/>
          <w:szCs w:val="28"/>
        </w:rPr>
        <w:t xml:space="preserve"> dung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Giấy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nhận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đánh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d)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w:t>
      </w:r>
      <w:proofErr w:type="spellEnd"/>
      <w:r w:rsidRPr="00C22300">
        <w:rPr>
          <w:rFonts w:ascii="Times New Roman" w:eastAsia="Times New Roman" w:hAnsi="Times New Roman"/>
          <w:sz w:val="28"/>
          <w:szCs w:val="28"/>
        </w:rPr>
        <w:t xml:space="preserve"> tang </w:t>
      </w:r>
      <w:proofErr w:type="spellStart"/>
      <w:r w:rsidRPr="00C22300">
        <w:rPr>
          <w:rFonts w:ascii="Times New Roman" w:eastAsia="Times New Roman" w:hAnsi="Times New Roman"/>
          <w:sz w:val="28"/>
          <w:szCs w:val="28"/>
        </w:rPr>
        <w:t>vật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tiện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đ)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35. </w:t>
      </w:r>
      <w:proofErr w:type="spellStart"/>
      <w:r w:rsidRPr="00C22300">
        <w:rPr>
          <w:rFonts w:ascii="Times New Roman" w:eastAsia="Times New Roman" w:hAnsi="Times New Roman"/>
          <w:b/>
          <w:bCs/>
          <w:sz w:val="28"/>
          <w:szCs w:val="28"/>
        </w:rPr>
        <w:t>Phân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định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thẩm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quyền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của</w:t>
      </w:r>
      <w:proofErr w:type="spellEnd"/>
      <w:r w:rsidRPr="00C22300">
        <w:rPr>
          <w:rFonts w:ascii="Times New Roman" w:eastAsia="Times New Roman" w:hAnsi="Times New Roman"/>
          <w:b/>
          <w:bCs/>
          <w:sz w:val="28"/>
          <w:szCs w:val="28"/>
        </w:rPr>
        <w:t xml:space="preserve"> Thanh </w:t>
      </w:r>
      <w:proofErr w:type="spellStart"/>
      <w:r w:rsidRPr="00C22300">
        <w:rPr>
          <w:rFonts w:ascii="Times New Roman" w:eastAsia="Times New Roman" w:hAnsi="Times New Roman"/>
          <w:b/>
          <w:bCs/>
          <w:sz w:val="28"/>
          <w:szCs w:val="28"/>
        </w:rPr>
        <w:t>tra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người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được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thực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hiện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nhiệm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vụ</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thanh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chuyên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ngành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trong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lĩnh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vực</w:t>
      </w:r>
      <w:proofErr w:type="spellEnd"/>
      <w:r w:rsidRPr="00C22300">
        <w:rPr>
          <w:rFonts w:ascii="Times New Roman" w:eastAsia="Times New Roman" w:hAnsi="Times New Roman"/>
          <w:b/>
          <w:bCs/>
          <w:sz w:val="28"/>
          <w:szCs w:val="28"/>
        </w:rPr>
        <w:t xml:space="preserve"> khoa </w:t>
      </w:r>
      <w:proofErr w:type="spellStart"/>
      <w:r w:rsidRPr="00C22300">
        <w:rPr>
          <w:rFonts w:ascii="Times New Roman" w:eastAsia="Times New Roman" w:hAnsi="Times New Roman"/>
          <w:b/>
          <w:bCs/>
          <w:sz w:val="28"/>
          <w:szCs w:val="28"/>
        </w:rPr>
        <w:t>học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nghệ</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Chủ</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tịch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Ủy</w:t>
      </w:r>
      <w:proofErr w:type="spellEnd"/>
      <w:r w:rsidRPr="00C22300">
        <w:rPr>
          <w:rFonts w:ascii="Times New Roman" w:eastAsia="Times New Roman" w:hAnsi="Times New Roman"/>
          <w:b/>
          <w:bCs/>
          <w:sz w:val="28"/>
          <w:szCs w:val="28"/>
        </w:rPr>
        <w:t xml:space="preserve"> ban </w:t>
      </w:r>
      <w:proofErr w:type="spellStart"/>
      <w:r w:rsidRPr="00C22300">
        <w:rPr>
          <w:rFonts w:ascii="Times New Roman" w:eastAsia="Times New Roman" w:hAnsi="Times New Roman"/>
          <w:b/>
          <w:bCs/>
          <w:sz w:val="28"/>
          <w:szCs w:val="28"/>
        </w:rPr>
        <w:t>nhân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dân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Công</w:t>
      </w:r>
      <w:proofErr w:type="spellEnd"/>
      <w:r w:rsidRPr="00C22300">
        <w:rPr>
          <w:rFonts w:ascii="Times New Roman" w:eastAsia="Times New Roman" w:hAnsi="Times New Roman"/>
          <w:b/>
          <w:bCs/>
          <w:sz w:val="28"/>
          <w:szCs w:val="28"/>
        </w:rPr>
        <w:t xml:space="preserve"> an </w:t>
      </w:r>
      <w:proofErr w:type="spellStart"/>
      <w:r w:rsidRPr="00C22300">
        <w:rPr>
          <w:rFonts w:ascii="Times New Roman" w:eastAsia="Times New Roman" w:hAnsi="Times New Roman"/>
          <w:b/>
          <w:bCs/>
          <w:sz w:val="28"/>
          <w:szCs w:val="28"/>
        </w:rPr>
        <w:t>nhân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dân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Hải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quan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Quản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lý</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thị</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trường</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Cơ</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quan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Thuế</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và</w:t>
      </w:r>
      <w:proofErr w:type="spellEnd"/>
      <w:r w:rsidRPr="00C22300">
        <w:rPr>
          <w:rFonts w:ascii="Times New Roman" w:eastAsia="Times New Roman" w:hAnsi="Times New Roman"/>
          <w:b/>
          <w:bCs/>
          <w:sz w:val="28"/>
          <w:szCs w:val="28"/>
        </w:rPr>
        <w:t xml:space="preserve"> Thanh </w:t>
      </w:r>
      <w:proofErr w:type="spellStart"/>
      <w:r w:rsidRPr="00C22300">
        <w:rPr>
          <w:rFonts w:ascii="Times New Roman" w:eastAsia="Times New Roman" w:hAnsi="Times New Roman"/>
          <w:b/>
          <w:bCs/>
          <w:sz w:val="28"/>
          <w:szCs w:val="28"/>
        </w:rPr>
        <w:t>tra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người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được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giao</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thực</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hiện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nhiệm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vụ</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thanh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tra</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chuyên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ngành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khác</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Thanh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lĩnh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vực</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Chương</w:t>
      </w:r>
      <w:proofErr w:type="spellEnd"/>
      <w:r w:rsidRPr="00C22300">
        <w:rPr>
          <w:rFonts w:ascii="Times New Roman" w:eastAsia="Times New Roman" w:hAnsi="Times New Roman"/>
          <w:sz w:val="28"/>
          <w:szCs w:val="28"/>
        </w:rPr>
        <w:t xml:space="preserve"> II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28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Ủy</w:t>
      </w:r>
      <w:proofErr w:type="spellEnd"/>
      <w:r w:rsidRPr="00C22300">
        <w:rPr>
          <w:rFonts w:ascii="Times New Roman" w:eastAsia="Times New Roman" w:hAnsi="Times New Roman"/>
          <w:sz w:val="28"/>
          <w:szCs w:val="28"/>
        </w:rPr>
        <w:t xml:space="preserve"> ban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cấp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Chương</w:t>
      </w:r>
      <w:proofErr w:type="spellEnd"/>
      <w:r w:rsidRPr="00C22300">
        <w:rPr>
          <w:rFonts w:ascii="Times New Roman" w:eastAsia="Times New Roman" w:hAnsi="Times New Roman"/>
          <w:sz w:val="28"/>
          <w:szCs w:val="28"/>
        </w:rPr>
        <w:t xml:space="preserve"> II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29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an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8, 23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26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30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4.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25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26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31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lastRenderedPageBreak/>
        <w:t xml:space="preserve">5.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lý</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trường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21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32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6.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Thuế</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điểm</w:t>
      </w:r>
      <w:proofErr w:type="spellEnd"/>
      <w:r w:rsidRPr="00C22300">
        <w:rPr>
          <w:rFonts w:ascii="Times New Roman" w:eastAsia="Times New Roman" w:hAnsi="Times New Roman"/>
          <w:sz w:val="28"/>
          <w:szCs w:val="28"/>
        </w:rPr>
        <w:t xml:space="preserve"> b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c </w:t>
      </w:r>
      <w:proofErr w:type="spellStart"/>
      <w:r w:rsidRPr="00C22300">
        <w:rPr>
          <w:rFonts w:ascii="Times New Roman" w:eastAsia="Times New Roman" w:hAnsi="Times New Roman"/>
          <w:sz w:val="28"/>
          <w:szCs w:val="28"/>
        </w:rPr>
        <w:t>khoản</w:t>
      </w:r>
      <w:proofErr w:type="spellEnd"/>
      <w:r w:rsidRPr="00C22300">
        <w:rPr>
          <w:rFonts w:ascii="Times New Roman" w:eastAsia="Times New Roman" w:hAnsi="Times New Roman"/>
          <w:sz w:val="28"/>
          <w:szCs w:val="28"/>
        </w:rPr>
        <w:t xml:space="preserve"> 3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22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33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7.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Thanh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người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lập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biên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bản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khắc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phục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hậu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quả</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7, 8, 11, 15, 16, 19, 21, 23, 24, 25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26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theo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thẩm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tại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34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năng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vụ</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quyền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hạn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được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sz w:val="28"/>
          <w:szCs w:val="28"/>
        </w:rPr>
        <w:t> </w:t>
      </w:r>
    </w:p>
    <w:p w:rsidR="00C22300" w:rsidRDefault="00C22300" w:rsidP="00532BA3">
      <w:pPr>
        <w:spacing w:after="60" w:line="240" w:lineRule="auto"/>
        <w:jc w:val="center"/>
        <w:rPr>
          <w:rFonts w:ascii="Times New Roman" w:eastAsia="Times New Roman" w:hAnsi="Times New Roman"/>
          <w:b/>
          <w:bCs/>
          <w:sz w:val="28"/>
          <w:szCs w:val="28"/>
        </w:rPr>
      </w:pPr>
      <w:proofErr w:type="spellStart"/>
      <w:r w:rsidRPr="00C22300">
        <w:rPr>
          <w:rFonts w:ascii="Times New Roman" w:eastAsia="Times New Roman" w:hAnsi="Times New Roman"/>
          <w:b/>
          <w:bCs/>
          <w:sz w:val="28"/>
          <w:szCs w:val="28"/>
        </w:rPr>
        <w:t>Chương</w:t>
      </w:r>
      <w:proofErr w:type="spellEnd"/>
      <w:r w:rsidRPr="00C22300">
        <w:rPr>
          <w:rFonts w:ascii="Times New Roman" w:eastAsia="Times New Roman" w:hAnsi="Times New Roman"/>
          <w:b/>
          <w:bCs/>
          <w:sz w:val="28"/>
          <w:szCs w:val="28"/>
        </w:rPr>
        <w:t xml:space="preserve"> IV</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b/>
          <w:bCs/>
          <w:sz w:val="28"/>
          <w:szCs w:val="28"/>
        </w:rPr>
        <w:t>ĐIỀU KHOẢN THI HÀNH</w:t>
      </w:r>
    </w:p>
    <w:p w:rsidR="00C22300" w:rsidRPr="00C22300" w:rsidRDefault="00C22300" w:rsidP="00532BA3">
      <w:pPr>
        <w:spacing w:after="60" w:line="240" w:lineRule="auto"/>
        <w:jc w:val="center"/>
        <w:rPr>
          <w:rFonts w:ascii="Times New Roman" w:eastAsia="Times New Roman" w:hAnsi="Times New Roman"/>
          <w:sz w:val="28"/>
          <w:szCs w:val="28"/>
        </w:rPr>
      </w:pPr>
      <w:r w:rsidRPr="00C22300">
        <w:rPr>
          <w:rFonts w:ascii="Times New Roman" w:eastAsia="Times New Roman" w:hAnsi="Times New Roman"/>
          <w:sz w:val="28"/>
          <w:szCs w:val="28"/>
        </w:rPr>
        <w:t> </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36. </w:t>
      </w: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khoản</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hành</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từ</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01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8 </w:t>
      </w:r>
      <w:proofErr w:type="spellStart"/>
      <w:r w:rsidRPr="00C22300">
        <w:rPr>
          <w:rFonts w:ascii="Times New Roman" w:eastAsia="Times New Roman" w:hAnsi="Times New Roman"/>
          <w:sz w:val="28"/>
          <w:szCs w:val="28"/>
        </w:rPr>
        <w:t>năm</w:t>
      </w:r>
      <w:proofErr w:type="spellEnd"/>
      <w:r w:rsidRPr="00C22300">
        <w:rPr>
          <w:rFonts w:ascii="Times New Roman" w:eastAsia="Times New Roman" w:hAnsi="Times New Roman"/>
          <w:sz w:val="28"/>
          <w:szCs w:val="28"/>
        </w:rPr>
        <w:t xml:space="preserve"> 2019.</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thay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thế</w:t>
      </w:r>
      <w:proofErr w:type="spellEnd"/>
      <w:r w:rsidRPr="00C22300">
        <w:rPr>
          <w:rFonts w:ascii="Times New Roman" w:eastAsia="Times New Roman" w:hAnsi="Times New Roman"/>
          <w:sz w:val="28"/>
          <w:szCs w:val="28"/>
        </w:rPr>
        <w:t>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64/2013/NĐ-CP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26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7 </w:t>
      </w:r>
      <w:proofErr w:type="spellStart"/>
      <w:r w:rsidRPr="00C22300">
        <w:rPr>
          <w:rFonts w:ascii="Times New Roman" w:eastAsia="Times New Roman" w:hAnsi="Times New Roman"/>
          <w:sz w:val="28"/>
          <w:szCs w:val="28"/>
        </w:rPr>
        <w:t>năm</w:t>
      </w:r>
      <w:proofErr w:type="spellEnd"/>
      <w:r w:rsidRPr="00C22300">
        <w:rPr>
          <w:rFonts w:ascii="Times New Roman" w:eastAsia="Times New Roman" w:hAnsi="Times New Roman"/>
          <w:sz w:val="28"/>
          <w:szCs w:val="28"/>
        </w:rPr>
        <w:t xml:space="preserve"> 2013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93/2014/NĐ-CP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17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10 </w:t>
      </w:r>
      <w:proofErr w:type="spellStart"/>
      <w:r w:rsidRPr="00C22300">
        <w:rPr>
          <w:rFonts w:ascii="Times New Roman" w:eastAsia="Times New Roman" w:hAnsi="Times New Roman"/>
          <w:sz w:val="28"/>
          <w:szCs w:val="28"/>
        </w:rPr>
        <w:t>năm</w:t>
      </w:r>
      <w:proofErr w:type="spellEnd"/>
      <w:r w:rsidRPr="00C22300">
        <w:rPr>
          <w:rFonts w:ascii="Times New Roman" w:eastAsia="Times New Roman" w:hAnsi="Times New Roman"/>
          <w:sz w:val="28"/>
          <w:szCs w:val="28"/>
        </w:rPr>
        <w:t xml:space="preserve"> 2014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sửa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đổi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bổ</w:t>
      </w:r>
      <w:proofErr w:type="spellEnd"/>
      <w:r w:rsidRPr="00C22300">
        <w:rPr>
          <w:rFonts w:ascii="Times New Roman" w:eastAsia="Times New Roman" w:hAnsi="Times New Roman"/>
          <w:sz w:val="28"/>
          <w:szCs w:val="28"/>
        </w:rPr>
        <w:t xml:space="preserve"> sung </w:t>
      </w:r>
      <w:proofErr w:type="spellStart"/>
      <w:r w:rsidRPr="00C22300">
        <w:rPr>
          <w:rFonts w:ascii="Times New Roman" w:eastAsia="Times New Roman" w:hAnsi="Times New Roman"/>
          <w:sz w:val="28"/>
          <w:szCs w:val="28"/>
        </w:rPr>
        <w:t>một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điều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của</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số</w:t>
      </w:r>
      <w:proofErr w:type="spellEnd"/>
      <w:r w:rsidRPr="00C22300">
        <w:rPr>
          <w:rFonts w:ascii="Times New Roman" w:eastAsia="Times New Roman" w:hAnsi="Times New Roman"/>
          <w:sz w:val="28"/>
          <w:szCs w:val="28"/>
        </w:rPr>
        <w:t xml:space="preserve"> 64/2013/NĐ-CP </w:t>
      </w:r>
      <w:proofErr w:type="spellStart"/>
      <w:r w:rsidRPr="00C22300">
        <w:rPr>
          <w:rFonts w:ascii="Times New Roman" w:eastAsia="Times New Roman" w:hAnsi="Times New Roman"/>
          <w:sz w:val="28"/>
          <w:szCs w:val="28"/>
        </w:rPr>
        <w:t>ngày</w:t>
      </w:r>
      <w:proofErr w:type="spellEnd"/>
      <w:r w:rsidRPr="00C22300">
        <w:rPr>
          <w:rFonts w:ascii="Times New Roman" w:eastAsia="Times New Roman" w:hAnsi="Times New Roman"/>
          <w:sz w:val="28"/>
          <w:szCs w:val="28"/>
        </w:rPr>
        <w:t xml:space="preserve"> 26 </w:t>
      </w:r>
      <w:proofErr w:type="spellStart"/>
      <w:r w:rsidRPr="00C22300">
        <w:rPr>
          <w:rFonts w:ascii="Times New Roman" w:eastAsia="Times New Roman" w:hAnsi="Times New Roman"/>
          <w:sz w:val="28"/>
          <w:szCs w:val="28"/>
        </w:rPr>
        <w:t>tháng</w:t>
      </w:r>
      <w:proofErr w:type="spellEnd"/>
      <w:r w:rsidRPr="00C22300">
        <w:rPr>
          <w:rFonts w:ascii="Times New Roman" w:eastAsia="Times New Roman" w:hAnsi="Times New Roman"/>
          <w:sz w:val="28"/>
          <w:szCs w:val="28"/>
        </w:rPr>
        <w:t xml:space="preserve"> 7 </w:t>
      </w:r>
      <w:proofErr w:type="spellStart"/>
      <w:r w:rsidRPr="00C22300">
        <w:rPr>
          <w:rFonts w:ascii="Times New Roman" w:eastAsia="Times New Roman" w:hAnsi="Times New Roman"/>
          <w:sz w:val="28"/>
          <w:szCs w:val="28"/>
        </w:rPr>
        <w:t>năm</w:t>
      </w:r>
      <w:proofErr w:type="spellEnd"/>
      <w:r w:rsidRPr="00C22300">
        <w:rPr>
          <w:rFonts w:ascii="Times New Roman" w:eastAsia="Times New Roman" w:hAnsi="Times New Roman"/>
          <w:sz w:val="28"/>
          <w:szCs w:val="28"/>
        </w:rPr>
        <w:t xml:space="preserve"> 2013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về</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xử</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phạt</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3. </w:t>
      </w:r>
      <w:proofErr w:type="spellStart"/>
      <w:r w:rsidRPr="00C22300">
        <w:rPr>
          <w:rFonts w:ascii="Times New Roman" w:eastAsia="Times New Roman" w:hAnsi="Times New Roman"/>
          <w:sz w:val="28"/>
          <w:szCs w:val="28"/>
        </w:rPr>
        <w:t>Đối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vi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trong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động</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chuyển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giao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xảy</w:t>
      </w:r>
      <w:proofErr w:type="spellEnd"/>
      <w:r w:rsidRPr="00C22300">
        <w:rPr>
          <w:rFonts w:ascii="Times New Roman" w:eastAsia="Times New Roman" w:hAnsi="Times New Roman"/>
          <w:sz w:val="28"/>
          <w:szCs w:val="28"/>
        </w:rPr>
        <w:t xml:space="preserve"> ra </w:t>
      </w:r>
      <w:proofErr w:type="spellStart"/>
      <w:r w:rsidRPr="00C22300">
        <w:rPr>
          <w:rFonts w:ascii="Times New Roman" w:eastAsia="Times New Roman" w:hAnsi="Times New Roman"/>
          <w:sz w:val="28"/>
          <w:szCs w:val="28"/>
        </w:rPr>
        <w:t>trước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khi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sau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mới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phát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hiện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hoặc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đang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xem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xét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giải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quyết</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thì</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áp</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dụng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quy</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lợi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cho</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vi </w:t>
      </w:r>
      <w:proofErr w:type="spellStart"/>
      <w:r w:rsidRPr="00C22300">
        <w:rPr>
          <w:rFonts w:ascii="Times New Roman" w:eastAsia="Times New Roman" w:hAnsi="Times New Roman"/>
          <w:sz w:val="28"/>
          <w:szCs w:val="28"/>
        </w:rPr>
        <w:t>phạm</w:t>
      </w:r>
      <w:proofErr w:type="spellEnd"/>
      <w:r w:rsidRPr="00C22300">
        <w:rPr>
          <w:rFonts w:ascii="Times New Roman" w:eastAsia="Times New Roman" w:hAnsi="Times New Roman"/>
          <w:sz w:val="28"/>
          <w:szCs w:val="28"/>
        </w:rPr>
        <w:t>.</w:t>
      </w:r>
    </w:p>
    <w:p w:rsidR="00C22300" w:rsidRPr="00C22300" w:rsidRDefault="00C22300" w:rsidP="00532BA3">
      <w:pPr>
        <w:spacing w:after="60" w:line="240" w:lineRule="auto"/>
        <w:ind w:firstLine="720"/>
        <w:jc w:val="both"/>
        <w:rPr>
          <w:rFonts w:ascii="Times New Roman" w:eastAsia="Times New Roman" w:hAnsi="Times New Roman"/>
          <w:spacing w:val="-4"/>
          <w:sz w:val="28"/>
          <w:szCs w:val="28"/>
        </w:rPr>
      </w:pPr>
      <w:r w:rsidRPr="00C22300">
        <w:rPr>
          <w:rFonts w:ascii="Times New Roman" w:eastAsia="Times New Roman" w:hAnsi="Times New Roman"/>
          <w:spacing w:val="-4"/>
          <w:sz w:val="28"/>
          <w:szCs w:val="28"/>
        </w:rPr>
        <w:t xml:space="preserve">4. </w:t>
      </w:r>
      <w:proofErr w:type="spellStart"/>
      <w:r w:rsidRPr="00C22300">
        <w:rPr>
          <w:rFonts w:ascii="Times New Roman" w:eastAsia="Times New Roman" w:hAnsi="Times New Roman"/>
          <w:spacing w:val="-4"/>
          <w:sz w:val="28"/>
          <w:szCs w:val="28"/>
        </w:rPr>
        <w:t>Đối</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với</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quyết</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định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xử</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phạt</w:t>
      </w:r>
      <w:proofErr w:type="spellEnd"/>
      <w:r w:rsidRPr="00C22300">
        <w:rPr>
          <w:rFonts w:ascii="Times New Roman" w:eastAsia="Times New Roman" w:hAnsi="Times New Roman"/>
          <w:spacing w:val="-4"/>
          <w:sz w:val="28"/>
          <w:szCs w:val="28"/>
        </w:rPr>
        <w:t xml:space="preserve"> vi </w:t>
      </w:r>
      <w:proofErr w:type="spellStart"/>
      <w:r w:rsidRPr="00C22300">
        <w:rPr>
          <w:rFonts w:ascii="Times New Roman" w:eastAsia="Times New Roman" w:hAnsi="Times New Roman"/>
          <w:spacing w:val="-4"/>
          <w:sz w:val="28"/>
          <w:szCs w:val="28"/>
        </w:rPr>
        <w:t>phạm</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hành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chính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trong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lĩnh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vực</w:t>
      </w:r>
      <w:proofErr w:type="spellEnd"/>
      <w:r w:rsidRPr="00C22300">
        <w:rPr>
          <w:rFonts w:ascii="Times New Roman" w:eastAsia="Times New Roman" w:hAnsi="Times New Roman"/>
          <w:spacing w:val="-4"/>
          <w:sz w:val="28"/>
          <w:szCs w:val="28"/>
        </w:rPr>
        <w:t xml:space="preserve"> khoa </w:t>
      </w:r>
      <w:proofErr w:type="spellStart"/>
      <w:r w:rsidRPr="00C22300">
        <w:rPr>
          <w:rFonts w:ascii="Times New Roman" w:eastAsia="Times New Roman" w:hAnsi="Times New Roman"/>
          <w:spacing w:val="-4"/>
          <w:sz w:val="28"/>
          <w:szCs w:val="28"/>
        </w:rPr>
        <w:t>học</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và</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công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nghệ</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chuyển</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giao</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công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nghệ</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đã</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được</w:t>
      </w:r>
      <w:proofErr w:type="spellEnd"/>
      <w:r w:rsidRPr="00C22300">
        <w:rPr>
          <w:rFonts w:ascii="Times New Roman" w:eastAsia="Times New Roman" w:hAnsi="Times New Roman"/>
          <w:spacing w:val="-4"/>
          <w:sz w:val="28"/>
          <w:szCs w:val="28"/>
        </w:rPr>
        <w:t xml:space="preserve"> ban </w:t>
      </w:r>
      <w:proofErr w:type="spellStart"/>
      <w:r w:rsidRPr="00C22300">
        <w:rPr>
          <w:rFonts w:ascii="Times New Roman" w:eastAsia="Times New Roman" w:hAnsi="Times New Roman"/>
          <w:spacing w:val="-4"/>
          <w:sz w:val="28"/>
          <w:szCs w:val="28"/>
        </w:rPr>
        <w:t>hành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hoặc</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đã</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được</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thi</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hành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xong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trước</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thời</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điểm</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Nghị</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định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này</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có</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hiệu</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lực</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thi</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hành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mà</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cá</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nhân</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tổ</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chức</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bị</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xử</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phạt</w:t>
      </w:r>
      <w:proofErr w:type="spellEnd"/>
      <w:r w:rsidRPr="00C22300">
        <w:rPr>
          <w:rFonts w:ascii="Times New Roman" w:eastAsia="Times New Roman" w:hAnsi="Times New Roman"/>
          <w:spacing w:val="-4"/>
          <w:sz w:val="28"/>
          <w:szCs w:val="28"/>
        </w:rPr>
        <w:t xml:space="preserve"> vi </w:t>
      </w:r>
      <w:proofErr w:type="spellStart"/>
      <w:r w:rsidRPr="00C22300">
        <w:rPr>
          <w:rFonts w:ascii="Times New Roman" w:eastAsia="Times New Roman" w:hAnsi="Times New Roman"/>
          <w:spacing w:val="-4"/>
          <w:sz w:val="28"/>
          <w:szCs w:val="28"/>
        </w:rPr>
        <w:t>phạm</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hành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chính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còn</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khiếu</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nại</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thì</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áp</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dụng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quy</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định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của</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Nghị</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định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số</w:t>
      </w:r>
      <w:proofErr w:type="spellEnd"/>
      <w:r w:rsidRPr="00C22300">
        <w:rPr>
          <w:rFonts w:ascii="Times New Roman" w:eastAsia="Times New Roman" w:hAnsi="Times New Roman"/>
          <w:spacing w:val="-4"/>
          <w:sz w:val="28"/>
          <w:szCs w:val="28"/>
        </w:rPr>
        <w:t xml:space="preserve"> 64/2013/NĐ-CP </w:t>
      </w:r>
      <w:proofErr w:type="spellStart"/>
      <w:r w:rsidRPr="00C22300">
        <w:rPr>
          <w:rFonts w:ascii="Times New Roman" w:eastAsia="Times New Roman" w:hAnsi="Times New Roman"/>
          <w:spacing w:val="-4"/>
          <w:sz w:val="28"/>
          <w:szCs w:val="28"/>
        </w:rPr>
        <w:t>ngày</w:t>
      </w:r>
      <w:proofErr w:type="spellEnd"/>
      <w:r w:rsidRPr="00C22300">
        <w:rPr>
          <w:rFonts w:ascii="Times New Roman" w:eastAsia="Times New Roman" w:hAnsi="Times New Roman"/>
          <w:spacing w:val="-4"/>
          <w:sz w:val="28"/>
          <w:szCs w:val="28"/>
        </w:rPr>
        <w:t xml:space="preserve"> 26 </w:t>
      </w:r>
      <w:proofErr w:type="spellStart"/>
      <w:r w:rsidRPr="00C22300">
        <w:rPr>
          <w:rFonts w:ascii="Times New Roman" w:eastAsia="Times New Roman" w:hAnsi="Times New Roman"/>
          <w:spacing w:val="-4"/>
          <w:sz w:val="28"/>
          <w:szCs w:val="28"/>
        </w:rPr>
        <w:t>tháng</w:t>
      </w:r>
      <w:proofErr w:type="spellEnd"/>
      <w:r w:rsidRPr="00C22300">
        <w:rPr>
          <w:rFonts w:ascii="Times New Roman" w:eastAsia="Times New Roman" w:hAnsi="Times New Roman"/>
          <w:spacing w:val="-4"/>
          <w:sz w:val="28"/>
          <w:szCs w:val="28"/>
        </w:rPr>
        <w:t xml:space="preserve"> 7 </w:t>
      </w:r>
      <w:proofErr w:type="spellStart"/>
      <w:r w:rsidRPr="00C22300">
        <w:rPr>
          <w:rFonts w:ascii="Times New Roman" w:eastAsia="Times New Roman" w:hAnsi="Times New Roman"/>
          <w:spacing w:val="-4"/>
          <w:sz w:val="28"/>
          <w:szCs w:val="28"/>
        </w:rPr>
        <w:t>năm</w:t>
      </w:r>
      <w:proofErr w:type="spellEnd"/>
      <w:r w:rsidRPr="00C22300">
        <w:rPr>
          <w:rFonts w:ascii="Times New Roman" w:eastAsia="Times New Roman" w:hAnsi="Times New Roman"/>
          <w:spacing w:val="-4"/>
          <w:sz w:val="28"/>
          <w:szCs w:val="28"/>
        </w:rPr>
        <w:t xml:space="preserve"> 2013 </w:t>
      </w:r>
      <w:proofErr w:type="spellStart"/>
      <w:r w:rsidRPr="00C22300">
        <w:rPr>
          <w:rFonts w:ascii="Times New Roman" w:eastAsia="Times New Roman" w:hAnsi="Times New Roman"/>
          <w:spacing w:val="-4"/>
          <w:sz w:val="28"/>
          <w:szCs w:val="28"/>
        </w:rPr>
        <w:t>của</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Chính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phủ</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quy</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định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về</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xử</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phạt</w:t>
      </w:r>
      <w:proofErr w:type="spellEnd"/>
      <w:r w:rsidRPr="00C22300">
        <w:rPr>
          <w:rFonts w:ascii="Times New Roman" w:eastAsia="Times New Roman" w:hAnsi="Times New Roman"/>
          <w:spacing w:val="-4"/>
          <w:sz w:val="28"/>
          <w:szCs w:val="28"/>
        </w:rPr>
        <w:t xml:space="preserve"> vi </w:t>
      </w:r>
      <w:proofErr w:type="spellStart"/>
      <w:r w:rsidRPr="00C22300">
        <w:rPr>
          <w:rFonts w:ascii="Times New Roman" w:eastAsia="Times New Roman" w:hAnsi="Times New Roman"/>
          <w:spacing w:val="-4"/>
          <w:sz w:val="28"/>
          <w:szCs w:val="28"/>
        </w:rPr>
        <w:t>phạm</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hành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chính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trong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hoạt</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động</w:t>
      </w:r>
      <w:proofErr w:type="spellEnd"/>
      <w:r w:rsidRPr="00C22300">
        <w:rPr>
          <w:rFonts w:ascii="Times New Roman" w:eastAsia="Times New Roman" w:hAnsi="Times New Roman"/>
          <w:spacing w:val="-4"/>
          <w:sz w:val="28"/>
          <w:szCs w:val="28"/>
        </w:rPr>
        <w:t xml:space="preserve"> khoa </w:t>
      </w:r>
      <w:proofErr w:type="spellStart"/>
      <w:r w:rsidRPr="00C22300">
        <w:rPr>
          <w:rFonts w:ascii="Times New Roman" w:eastAsia="Times New Roman" w:hAnsi="Times New Roman"/>
          <w:spacing w:val="-4"/>
          <w:sz w:val="28"/>
          <w:szCs w:val="28"/>
        </w:rPr>
        <w:t>học</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và</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công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nghệ</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chuyển</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giao</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công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nghệ</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và</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Nghị</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định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số</w:t>
      </w:r>
      <w:proofErr w:type="spellEnd"/>
      <w:r w:rsidRPr="00C22300">
        <w:rPr>
          <w:rFonts w:ascii="Times New Roman" w:eastAsia="Times New Roman" w:hAnsi="Times New Roman"/>
          <w:spacing w:val="-4"/>
          <w:sz w:val="28"/>
          <w:szCs w:val="28"/>
        </w:rPr>
        <w:t xml:space="preserve"> 93/2014/NĐ-CP </w:t>
      </w:r>
      <w:proofErr w:type="spellStart"/>
      <w:r w:rsidRPr="00C22300">
        <w:rPr>
          <w:rFonts w:ascii="Times New Roman" w:eastAsia="Times New Roman" w:hAnsi="Times New Roman"/>
          <w:spacing w:val="-4"/>
          <w:sz w:val="28"/>
          <w:szCs w:val="28"/>
        </w:rPr>
        <w:t>ngày</w:t>
      </w:r>
      <w:proofErr w:type="spellEnd"/>
      <w:r w:rsidRPr="00C22300">
        <w:rPr>
          <w:rFonts w:ascii="Times New Roman" w:eastAsia="Times New Roman" w:hAnsi="Times New Roman"/>
          <w:spacing w:val="-4"/>
          <w:sz w:val="28"/>
          <w:szCs w:val="28"/>
        </w:rPr>
        <w:t xml:space="preserve"> 17 </w:t>
      </w:r>
      <w:proofErr w:type="spellStart"/>
      <w:r w:rsidRPr="00C22300">
        <w:rPr>
          <w:rFonts w:ascii="Times New Roman" w:eastAsia="Times New Roman" w:hAnsi="Times New Roman"/>
          <w:spacing w:val="-4"/>
          <w:sz w:val="28"/>
          <w:szCs w:val="28"/>
        </w:rPr>
        <w:t>tháng</w:t>
      </w:r>
      <w:proofErr w:type="spellEnd"/>
      <w:r w:rsidRPr="00C22300">
        <w:rPr>
          <w:rFonts w:ascii="Times New Roman" w:eastAsia="Times New Roman" w:hAnsi="Times New Roman"/>
          <w:spacing w:val="-4"/>
          <w:sz w:val="28"/>
          <w:szCs w:val="28"/>
        </w:rPr>
        <w:t xml:space="preserve"> 10 </w:t>
      </w:r>
      <w:proofErr w:type="spellStart"/>
      <w:r w:rsidRPr="00C22300">
        <w:rPr>
          <w:rFonts w:ascii="Times New Roman" w:eastAsia="Times New Roman" w:hAnsi="Times New Roman"/>
          <w:spacing w:val="-4"/>
          <w:sz w:val="28"/>
          <w:szCs w:val="28"/>
        </w:rPr>
        <w:t>năm</w:t>
      </w:r>
      <w:proofErr w:type="spellEnd"/>
      <w:r w:rsidRPr="00C22300">
        <w:rPr>
          <w:rFonts w:ascii="Times New Roman" w:eastAsia="Times New Roman" w:hAnsi="Times New Roman"/>
          <w:spacing w:val="-4"/>
          <w:sz w:val="28"/>
          <w:szCs w:val="28"/>
        </w:rPr>
        <w:t xml:space="preserve"> 2014 </w:t>
      </w:r>
      <w:proofErr w:type="spellStart"/>
      <w:r w:rsidRPr="00C22300">
        <w:rPr>
          <w:rFonts w:ascii="Times New Roman" w:eastAsia="Times New Roman" w:hAnsi="Times New Roman"/>
          <w:spacing w:val="-4"/>
          <w:sz w:val="28"/>
          <w:szCs w:val="28"/>
        </w:rPr>
        <w:t>của</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Chính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lastRenderedPageBreak/>
        <w:t>phủ</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sửa</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đổi</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bổ</w:t>
      </w:r>
      <w:proofErr w:type="spellEnd"/>
      <w:r w:rsidRPr="00C22300">
        <w:rPr>
          <w:rFonts w:ascii="Times New Roman" w:eastAsia="Times New Roman" w:hAnsi="Times New Roman"/>
          <w:spacing w:val="-4"/>
          <w:sz w:val="28"/>
          <w:szCs w:val="28"/>
        </w:rPr>
        <w:t xml:space="preserve"> sung </w:t>
      </w:r>
      <w:proofErr w:type="spellStart"/>
      <w:r w:rsidRPr="00C22300">
        <w:rPr>
          <w:rFonts w:ascii="Times New Roman" w:eastAsia="Times New Roman" w:hAnsi="Times New Roman"/>
          <w:spacing w:val="-4"/>
          <w:sz w:val="28"/>
          <w:szCs w:val="28"/>
        </w:rPr>
        <w:t>một</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số</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điều</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của</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Nghị</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định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số</w:t>
      </w:r>
      <w:proofErr w:type="spellEnd"/>
      <w:r w:rsidRPr="00C22300">
        <w:rPr>
          <w:rFonts w:ascii="Times New Roman" w:eastAsia="Times New Roman" w:hAnsi="Times New Roman"/>
          <w:spacing w:val="-4"/>
          <w:sz w:val="28"/>
          <w:szCs w:val="28"/>
        </w:rPr>
        <w:t xml:space="preserve"> 64/2013/NĐ-CP </w:t>
      </w:r>
      <w:proofErr w:type="spellStart"/>
      <w:r w:rsidRPr="00C22300">
        <w:rPr>
          <w:rFonts w:ascii="Times New Roman" w:eastAsia="Times New Roman" w:hAnsi="Times New Roman"/>
          <w:spacing w:val="-4"/>
          <w:sz w:val="28"/>
          <w:szCs w:val="28"/>
        </w:rPr>
        <w:t>ngày</w:t>
      </w:r>
      <w:proofErr w:type="spellEnd"/>
      <w:r w:rsidRPr="00C22300">
        <w:rPr>
          <w:rFonts w:ascii="Times New Roman" w:eastAsia="Times New Roman" w:hAnsi="Times New Roman"/>
          <w:spacing w:val="-4"/>
          <w:sz w:val="28"/>
          <w:szCs w:val="28"/>
        </w:rPr>
        <w:t xml:space="preserve"> 26 </w:t>
      </w:r>
      <w:proofErr w:type="spellStart"/>
      <w:r w:rsidRPr="00C22300">
        <w:rPr>
          <w:rFonts w:ascii="Times New Roman" w:eastAsia="Times New Roman" w:hAnsi="Times New Roman"/>
          <w:spacing w:val="-4"/>
          <w:sz w:val="28"/>
          <w:szCs w:val="28"/>
        </w:rPr>
        <w:t>tháng</w:t>
      </w:r>
      <w:proofErr w:type="spellEnd"/>
      <w:r w:rsidRPr="00C22300">
        <w:rPr>
          <w:rFonts w:ascii="Times New Roman" w:eastAsia="Times New Roman" w:hAnsi="Times New Roman"/>
          <w:spacing w:val="-4"/>
          <w:sz w:val="28"/>
          <w:szCs w:val="28"/>
        </w:rPr>
        <w:t xml:space="preserve"> 7 </w:t>
      </w:r>
      <w:proofErr w:type="spellStart"/>
      <w:r w:rsidRPr="00C22300">
        <w:rPr>
          <w:rFonts w:ascii="Times New Roman" w:eastAsia="Times New Roman" w:hAnsi="Times New Roman"/>
          <w:spacing w:val="-4"/>
          <w:sz w:val="28"/>
          <w:szCs w:val="28"/>
        </w:rPr>
        <w:t>năm</w:t>
      </w:r>
      <w:proofErr w:type="spellEnd"/>
      <w:r w:rsidRPr="00C22300">
        <w:rPr>
          <w:rFonts w:ascii="Times New Roman" w:eastAsia="Times New Roman" w:hAnsi="Times New Roman"/>
          <w:spacing w:val="-4"/>
          <w:sz w:val="28"/>
          <w:szCs w:val="28"/>
        </w:rPr>
        <w:t xml:space="preserve"> 2013 </w:t>
      </w:r>
      <w:proofErr w:type="spellStart"/>
      <w:r w:rsidRPr="00C22300">
        <w:rPr>
          <w:rFonts w:ascii="Times New Roman" w:eastAsia="Times New Roman" w:hAnsi="Times New Roman"/>
          <w:spacing w:val="-4"/>
          <w:sz w:val="28"/>
          <w:szCs w:val="28"/>
        </w:rPr>
        <w:t>quy</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định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về</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xử</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phạt</w:t>
      </w:r>
      <w:proofErr w:type="spellEnd"/>
      <w:r w:rsidRPr="00C22300">
        <w:rPr>
          <w:rFonts w:ascii="Times New Roman" w:eastAsia="Times New Roman" w:hAnsi="Times New Roman"/>
          <w:spacing w:val="-4"/>
          <w:sz w:val="28"/>
          <w:szCs w:val="28"/>
        </w:rPr>
        <w:t xml:space="preserve"> vi </w:t>
      </w:r>
      <w:proofErr w:type="spellStart"/>
      <w:r w:rsidRPr="00C22300">
        <w:rPr>
          <w:rFonts w:ascii="Times New Roman" w:eastAsia="Times New Roman" w:hAnsi="Times New Roman"/>
          <w:spacing w:val="-4"/>
          <w:sz w:val="28"/>
          <w:szCs w:val="28"/>
        </w:rPr>
        <w:t>phạm</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hành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chính</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trong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hoạt</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động</w:t>
      </w:r>
      <w:proofErr w:type="spellEnd"/>
      <w:r w:rsidRPr="00C22300">
        <w:rPr>
          <w:rFonts w:ascii="Times New Roman" w:eastAsia="Times New Roman" w:hAnsi="Times New Roman"/>
          <w:spacing w:val="-4"/>
          <w:sz w:val="28"/>
          <w:szCs w:val="28"/>
        </w:rPr>
        <w:t xml:space="preserve"> khoa </w:t>
      </w:r>
      <w:proofErr w:type="spellStart"/>
      <w:r w:rsidRPr="00C22300">
        <w:rPr>
          <w:rFonts w:ascii="Times New Roman" w:eastAsia="Times New Roman" w:hAnsi="Times New Roman"/>
          <w:spacing w:val="-4"/>
          <w:sz w:val="28"/>
          <w:szCs w:val="28"/>
        </w:rPr>
        <w:t>học</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và</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công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nghệ</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chuyển</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giao</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công</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nghệ</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để</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giải</w:t>
      </w:r>
      <w:proofErr w:type="spellEnd"/>
      <w:r w:rsidRPr="00C22300">
        <w:rPr>
          <w:rFonts w:ascii="Times New Roman" w:eastAsia="Times New Roman" w:hAnsi="Times New Roman"/>
          <w:spacing w:val="-4"/>
          <w:sz w:val="28"/>
          <w:szCs w:val="28"/>
        </w:rPr>
        <w:t xml:space="preserve"> </w:t>
      </w:r>
      <w:proofErr w:type="spellStart"/>
      <w:r w:rsidRPr="00C22300">
        <w:rPr>
          <w:rFonts w:ascii="Times New Roman" w:eastAsia="Times New Roman" w:hAnsi="Times New Roman"/>
          <w:spacing w:val="-4"/>
          <w:sz w:val="28"/>
          <w:szCs w:val="28"/>
        </w:rPr>
        <w:t>quyết</w:t>
      </w:r>
      <w:proofErr w:type="spellEnd"/>
      <w:r w:rsidRPr="00C22300">
        <w:rPr>
          <w:rFonts w:ascii="Times New Roman" w:eastAsia="Times New Roman" w:hAnsi="Times New Roman"/>
          <w:spacing w:val="-4"/>
          <w:sz w:val="28"/>
          <w:szCs w:val="28"/>
        </w:rPr>
        <w:t>.</w:t>
      </w:r>
    </w:p>
    <w:p w:rsidR="00C22300" w:rsidRPr="00C22300" w:rsidRDefault="00C22300" w:rsidP="00532BA3">
      <w:pPr>
        <w:spacing w:after="60" w:line="240" w:lineRule="auto"/>
        <w:ind w:firstLine="720"/>
        <w:jc w:val="both"/>
        <w:rPr>
          <w:rFonts w:ascii="Times New Roman" w:eastAsia="Times New Roman" w:hAnsi="Times New Roman"/>
          <w:sz w:val="28"/>
          <w:szCs w:val="28"/>
        </w:rPr>
      </w:pPr>
      <w:proofErr w:type="spellStart"/>
      <w:r w:rsidRPr="00C22300">
        <w:rPr>
          <w:rFonts w:ascii="Times New Roman" w:eastAsia="Times New Roman" w:hAnsi="Times New Roman"/>
          <w:b/>
          <w:bCs/>
          <w:sz w:val="28"/>
          <w:szCs w:val="28"/>
        </w:rPr>
        <w:t>Điều</w:t>
      </w:r>
      <w:proofErr w:type="spellEnd"/>
      <w:r w:rsidRPr="00C22300">
        <w:rPr>
          <w:rFonts w:ascii="Times New Roman" w:eastAsia="Times New Roman" w:hAnsi="Times New Roman"/>
          <w:b/>
          <w:bCs/>
          <w:sz w:val="28"/>
          <w:szCs w:val="28"/>
        </w:rPr>
        <w:t xml:space="preserve"> 37. </w:t>
      </w:r>
      <w:proofErr w:type="spellStart"/>
      <w:r w:rsidRPr="00C22300">
        <w:rPr>
          <w:rFonts w:ascii="Times New Roman" w:eastAsia="Times New Roman" w:hAnsi="Times New Roman"/>
          <w:b/>
          <w:bCs/>
          <w:sz w:val="28"/>
          <w:szCs w:val="28"/>
        </w:rPr>
        <w:t>Trách</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nhiệm</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thi</w:t>
      </w:r>
      <w:proofErr w:type="spellEnd"/>
      <w:r w:rsidRPr="00C22300">
        <w:rPr>
          <w:rFonts w:ascii="Times New Roman" w:eastAsia="Times New Roman" w:hAnsi="Times New Roman"/>
          <w:b/>
          <w:bCs/>
          <w:sz w:val="28"/>
          <w:szCs w:val="28"/>
        </w:rPr>
        <w:t xml:space="preserve"> </w:t>
      </w:r>
      <w:proofErr w:type="spellStart"/>
      <w:r w:rsidRPr="00C22300">
        <w:rPr>
          <w:rFonts w:ascii="Times New Roman" w:eastAsia="Times New Roman" w:hAnsi="Times New Roman"/>
          <w:b/>
          <w:bCs/>
          <w:sz w:val="28"/>
          <w:szCs w:val="28"/>
        </w:rPr>
        <w:t>hành</w:t>
      </w:r>
      <w:proofErr w:type="spellEnd"/>
    </w:p>
    <w:p w:rsidR="00C22300" w:rsidRPr="00C22300"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1.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Khoa </w:t>
      </w:r>
      <w:proofErr w:type="spellStart"/>
      <w:r w:rsidRPr="00C22300">
        <w:rPr>
          <w:rFonts w:ascii="Times New Roman" w:eastAsia="Times New Roman" w:hAnsi="Times New Roman"/>
          <w:sz w:val="28"/>
          <w:szCs w:val="28"/>
        </w:rPr>
        <w:t>học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và</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Công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nghệ</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có</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hướng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dẫn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tổ</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chức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896E0E" w:rsidRDefault="00C22300" w:rsidP="00532BA3">
      <w:pPr>
        <w:spacing w:after="60" w:line="240" w:lineRule="auto"/>
        <w:ind w:firstLine="720"/>
        <w:jc w:val="both"/>
        <w:rPr>
          <w:rFonts w:ascii="Times New Roman" w:eastAsia="Times New Roman" w:hAnsi="Times New Roman"/>
          <w:sz w:val="28"/>
          <w:szCs w:val="28"/>
        </w:rPr>
      </w:pPr>
      <w:r w:rsidRPr="00C22300">
        <w:rPr>
          <w:rFonts w:ascii="Times New Roman" w:eastAsia="Times New Roman" w:hAnsi="Times New Roman"/>
          <w:sz w:val="28"/>
          <w:szCs w:val="28"/>
        </w:rPr>
        <w:t xml:space="preserve">2.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ngang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bộ</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trưởng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cơ</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quan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Chính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Chủ</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tịch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Ủy</w:t>
      </w:r>
      <w:proofErr w:type="spellEnd"/>
      <w:r w:rsidRPr="00C22300">
        <w:rPr>
          <w:rFonts w:ascii="Times New Roman" w:eastAsia="Times New Roman" w:hAnsi="Times New Roman"/>
          <w:sz w:val="28"/>
          <w:szCs w:val="28"/>
        </w:rPr>
        <w:t xml:space="preserve"> ban </w:t>
      </w:r>
      <w:proofErr w:type="spellStart"/>
      <w:r w:rsidRPr="00C22300">
        <w:rPr>
          <w:rFonts w:ascii="Times New Roman" w:eastAsia="Times New Roman" w:hAnsi="Times New Roman"/>
          <w:sz w:val="28"/>
          <w:szCs w:val="28"/>
        </w:rPr>
        <w:t>nhân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dân</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các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tỉnh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phố</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trực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thuộc</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trung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ương</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chịu</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trách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nhiệm</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thi</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hành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Nghị</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định</w:t>
      </w:r>
      <w:proofErr w:type="spellEnd"/>
      <w:r w:rsidRPr="00C22300">
        <w:rPr>
          <w:rFonts w:ascii="Times New Roman" w:eastAsia="Times New Roman" w:hAnsi="Times New Roman"/>
          <w:sz w:val="28"/>
          <w:szCs w:val="28"/>
        </w:rPr>
        <w:t xml:space="preserve"> </w:t>
      </w:r>
      <w:proofErr w:type="spellStart"/>
      <w:r w:rsidRPr="00C22300">
        <w:rPr>
          <w:rFonts w:ascii="Times New Roman" w:eastAsia="Times New Roman" w:hAnsi="Times New Roman"/>
          <w:sz w:val="28"/>
          <w:szCs w:val="28"/>
        </w:rPr>
        <w:t>này</w:t>
      </w:r>
      <w:proofErr w:type="spellEnd"/>
      <w:r w:rsidRPr="00C22300">
        <w:rPr>
          <w:rFonts w:ascii="Times New Roman" w:eastAsia="Times New Roman" w:hAnsi="Times New Roman"/>
          <w:sz w:val="28"/>
          <w:szCs w:val="28"/>
        </w:rPr>
        <w:t>./</w:t>
      </w:r>
    </w:p>
    <w:p w:rsidR="00C22300" w:rsidRPr="00C22300" w:rsidRDefault="00C22300" w:rsidP="00C22300">
      <w:pPr>
        <w:spacing w:after="120" w:line="240" w:lineRule="auto"/>
        <w:ind w:firstLine="720"/>
        <w:jc w:val="both"/>
        <w:rPr>
          <w:rFonts w:ascii="Times New Roman" w:eastAsia="Times New Roman" w:hAnsi="Times New Roman"/>
          <w:sz w:val="10"/>
          <w:szCs w:val="10"/>
        </w:rPr>
      </w:pPr>
    </w:p>
    <w:tbl>
      <w:tblPr>
        <w:tblW w:w="9322" w:type="dxa"/>
        <w:tblLook w:val="04A0" w:firstRow="1" w:lastRow="0" w:firstColumn="1" w:lastColumn="0" w:noHBand="0" w:noVBand="1"/>
      </w:tblPr>
      <w:tblGrid>
        <w:gridCol w:w="5954"/>
        <w:gridCol w:w="3368"/>
      </w:tblGrid>
      <w:tr w:rsidR="008F0DAD" w:rsidRPr="006E260B" w:rsidTr="002B4037">
        <w:trPr>
          <w:trHeight w:val="4370"/>
        </w:trPr>
        <w:tc>
          <w:tcPr>
            <w:tcW w:w="5954" w:type="dxa"/>
            <w:shd w:val="clear" w:color="auto" w:fill="auto"/>
          </w:tcPr>
          <w:p w:rsidR="00896E0E" w:rsidRDefault="0037793C" w:rsidP="00896E0E">
            <w:pPr>
              <w:tabs>
                <w:tab w:val="left" w:pos="6015"/>
              </w:tabs>
              <w:spacing w:after="0" w:line="240" w:lineRule="auto"/>
              <w:rPr>
                <w:rFonts w:ascii="Times New Roman" w:hAnsi="Times New Roman"/>
                <w:sz w:val="14"/>
              </w:rPr>
            </w:pPr>
            <w:proofErr w:type="spellStart"/>
            <w:r>
              <w:rPr>
                <w:rFonts w:ascii="Times New Roman" w:hAnsi="Times New Roman"/>
                <w:b/>
                <w:i/>
                <w:sz w:val="24"/>
              </w:rPr>
              <w:t>Nơi</w:t>
            </w:r>
            <w:proofErr w:type="spellEnd"/>
            <w:r>
              <w:rPr>
                <w:rFonts w:ascii="Times New Roman" w:hAnsi="Times New Roman"/>
                <w:b/>
                <w:i/>
                <w:sz w:val="24"/>
              </w:rPr>
              <w:t xml:space="preserve"> </w:t>
            </w:r>
            <w:proofErr w:type="spellStart"/>
            <w:r>
              <w:rPr>
                <w:rFonts w:ascii="Times New Roman" w:hAnsi="Times New Roman"/>
                <w:b/>
                <w:i/>
                <w:sz w:val="24"/>
              </w:rPr>
              <w:t>nhận</w:t>
            </w:r>
            <w:proofErr w:type="spellEnd"/>
            <w:r>
              <w:rPr>
                <w:rFonts w:ascii="Times New Roman" w:hAnsi="Times New Roman"/>
                <w:b/>
                <w:i/>
                <w:sz w:val="24"/>
              </w:rPr>
              <w:t xml:space="preserve">:        </w:t>
            </w:r>
            <w:r>
              <w:rPr>
                <w:rFonts w:ascii="Times New Roman" w:hAnsi="Times New Roman"/>
                <w:sz w:val="2"/>
              </w:rPr>
              <w:t xml:space="preserve">                                                                 </w:t>
            </w:r>
            <w:r>
              <w:rPr>
                <w:rFonts w:ascii="Times New Roman" w:hAnsi="Times New Roman"/>
                <w:sz w:val="14"/>
              </w:rPr>
              <w:tab/>
            </w:r>
          </w:p>
          <w:p w:rsidR="00896E0E" w:rsidRDefault="0037793C" w:rsidP="00896E0E">
            <w:pPr>
              <w:spacing w:after="0" w:line="240" w:lineRule="auto"/>
              <w:rPr>
                <w:rFonts w:ascii="Times New Roman" w:eastAsia="Batang" w:hAnsi="Times New Roman"/>
              </w:rPr>
            </w:pPr>
            <w:r>
              <w:rPr>
                <w:rFonts w:ascii="Times New Roman" w:hAnsi="Times New Roman"/>
              </w:rPr>
              <w:t xml:space="preserve">- Ban </w:t>
            </w:r>
            <w:proofErr w:type="spellStart"/>
            <w:r>
              <w:rPr>
                <w:rFonts w:ascii="Times New Roman" w:hAnsi="Times New Roman"/>
              </w:rPr>
              <w:t>Bí</w:t>
            </w:r>
            <w:proofErr w:type="spellEnd"/>
            <w:r>
              <w:rPr>
                <w:rFonts w:ascii="Times New Roman" w:hAnsi="Times New Roman"/>
              </w:rPr>
              <w:t xml:space="preserve"> </w:t>
            </w:r>
            <w:proofErr w:type="spellStart"/>
            <w:r>
              <w:rPr>
                <w:rFonts w:ascii="Times New Roman" w:hAnsi="Times New Roman"/>
              </w:rPr>
              <w:t>thư</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ương</w:t>
            </w:r>
            <w:proofErr w:type="spellEnd"/>
            <w:r>
              <w:rPr>
                <w:rFonts w:ascii="Times New Roman" w:hAnsi="Times New Roman"/>
              </w:rPr>
              <w:t xml:space="preserve"> </w:t>
            </w:r>
            <w:proofErr w:type="spellStart"/>
            <w:r>
              <w:rPr>
                <w:rFonts w:ascii="Times New Roman" w:hAnsi="Times New Roman"/>
              </w:rPr>
              <w:t>Đảng</w:t>
            </w:r>
            <w:proofErr w:type="spellEnd"/>
            <w:r>
              <w:rPr>
                <w:rFonts w:ascii="Times New Roman" w:hAnsi="Times New Roman"/>
              </w:rPr>
              <w:t>;</w:t>
            </w:r>
          </w:p>
          <w:p w:rsidR="00896E0E" w:rsidRDefault="0037793C" w:rsidP="00896E0E">
            <w:pPr>
              <w:spacing w:after="0" w:line="240" w:lineRule="auto"/>
              <w:rPr>
                <w:rFonts w:ascii="Times New Roman" w:eastAsia="Batang" w:hAnsi="Times New Roman"/>
              </w:rPr>
            </w:pPr>
            <w:r>
              <w:rPr>
                <w:rFonts w:ascii="Times New Roman" w:hAnsi="Times New Roman"/>
              </w:rPr>
              <w:t xml:space="preserve">- </w:t>
            </w:r>
            <w:proofErr w:type="spellStart"/>
            <w:r>
              <w:rPr>
                <w:rFonts w:ascii="Times New Roman" w:hAnsi="Times New Roman"/>
              </w:rPr>
              <w:t>Thủ</w:t>
            </w:r>
            <w:proofErr w:type="spellEnd"/>
            <w:r>
              <w:rPr>
                <w:rFonts w:ascii="Times New Roman" w:hAnsi="Times New Roman"/>
              </w:rPr>
              <w:t xml:space="preserve"> </w:t>
            </w:r>
            <w:proofErr w:type="spellStart"/>
            <w:r>
              <w:rPr>
                <w:rFonts w:ascii="Times New Roman" w:hAnsi="Times New Roman"/>
              </w:rPr>
              <w:t>tướng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Phó</w:t>
            </w:r>
            <w:proofErr w:type="spellEnd"/>
            <w:r>
              <w:rPr>
                <w:rFonts w:ascii="Times New Roman" w:hAnsi="Times New Roman"/>
              </w:rPr>
              <w:t xml:space="preserve"> </w:t>
            </w:r>
            <w:proofErr w:type="spellStart"/>
            <w:r>
              <w:rPr>
                <w:rFonts w:ascii="Times New Roman" w:hAnsi="Times New Roman"/>
              </w:rPr>
              <w:t>Thủ</w:t>
            </w:r>
            <w:proofErr w:type="spellEnd"/>
            <w:r>
              <w:rPr>
                <w:rFonts w:ascii="Times New Roman" w:hAnsi="Times New Roman"/>
              </w:rPr>
              <w:t xml:space="preserve"> </w:t>
            </w:r>
            <w:proofErr w:type="spellStart"/>
            <w:r>
              <w:rPr>
                <w:rFonts w:ascii="Times New Roman" w:hAnsi="Times New Roman"/>
              </w:rPr>
              <w:t>tướng</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phủ</w:t>
            </w:r>
            <w:proofErr w:type="spellEnd"/>
            <w:r>
              <w:rPr>
                <w:rFonts w:ascii="Times New Roman" w:hAnsi="Times New Roman"/>
              </w:rPr>
              <w:t xml:space="preserve">;  </w:t>
            </w:r>
          </w:p>
          <w:p w:rsidR="00896E0E" w:rsidRDefault="0037793C" w:rsidP="00896E0E">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ngang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w:t>
            </w:r>
            <w:r>
              <w:rPr>
                <w:rFonts w:ascii="Times New Roman" w:eastAsia="Batang" w:hAnsi="Times New Roman"/>
              </w:rPr>
              <w:t xml:space="preserve">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thuộc</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phủ</w:t>
            </w:r>
            <w:proofErr w:type="spellEnd"/>
            <w:r>
              <w:rPr>
                <w:rFonts w:ascii="Times New Roman" w:hAnsi="Times New Roman"/>
              </w:rPr>
              <w:t>;</w:t>
            </w:r>
          </w:p>
          <w:p w:rsidR="00896E0E" w:rsidRDefault="0037793C" w:rsidP="00896E0E">
            <w:pPr>
              <w:spacing w:after="0" w:line="240" w:lineRule="auto"/>
              <w:rPr>
                <w:rFonts w:ascii="Times New Roman" w:eastAsia="Batang" w:hAnsi="Times New Roman"/>
              </w:rPr>
            </w:pPr>
            <w:r>
              <w:rPr>
                <w:rFonts w:ascii="Times New Roman" w:hAnsi="Times New Roman"/>
              </w:rPr>
              <w:t xml:space="preserve">- HĐND, UBND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tỉnh</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w:t>
            </w:r>
            <w:proofErr w:type="spellStart"/>
            <w:r>
              <w:rPr>
                <w:rFonts w:ascii="Times New Roman" w:hAnsi="Times New Roman"/>
              </w:rPr>
              <w:t>phố</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thuộc</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ương</w:t>
            </w:r>
            <w:proofErr w:type="spellEnd"/>
            <w:r>
              <w:rPr>
                <w:rFonts w:ascii="Times New Roman" w:hAnsi="Times New Roman"/>
              </w:rPr>
              <w:t>;</w:t>
            </w:r>
          </w:p>
          <w:p w:rsidR="00896E0E" w:rsidRDefault="0037793C" w:rsidP="00896E0E">
            <w:pPr>
              <w:spacing w:after="0" w:line="240" w:lineRule="auto"/>
              <w:rPr>
                <w:rFonts w:ascii="Times New Roman" w:eastAsia="Batang" w:hAnsi="Times New Roman"/>
              </w:rPr>
            </w:pPr>
            <w:r>
              <w:rPr>
                <w:rFonts w:ascii="Times New Roman" w:hAnsi="Times New Roman"/>
              </w:rPr>
              <w:t xml:space="preserve">-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ương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Ban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Đảng</w:t>
            </w:r>
            <w:proofErr w:type="spellEnd"/>
            <w:r>
              <w:rPr>
                <w:rFonts w:ascii="Times New Roman" w:hAnsi="Times New Roman"/>
              </w:rPr>
              <w:t>;</w:t>
            </w:r>
          </w:p>
          <w:p w:rsidR="00896E0E" w:rsidRDefault="0037793C" w:rsidP="00896E0E">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Tổng</w:t>
            </w:r>
            <w:proofErr w:type="spellEnd"/>
            <w:r>
              <w:rPr>
                <w:rFonts w:ascii="Times New Roman" w:hAnsi="Times New Roman"/>
              </w:rPr>
              <w:t xml:space="preserve"> </w:t>
            </w:r>
            <w:proofErr w:type="spellStart"/>
            <w:r>
              <w:rPr>
                <w:rFonts w:ascii="Times New Roman" w:hAnsi="Times New Roman"/>
              </w:rPr>
              <w:t>Bí</w:t>
            </w:r>
            <w:proofErr w:type="spellEnd"/>
            <w:r>
              <w:rPr>
                <w:rFonts w:ascii="Times New Roman" w:hAnsi="Times New Roman"/>
              </w:rPr>
              <w:t xml:space="preserve"> </w:t>
            </w:r>
            <w:proofErr w:type="spellStart"/>
            <w:r>
              <w:rPr>
                <w:rFonts w:ascii="Times New Roman" w:hAnsi="Times New Roman"/>
              </w:rPr>
              <w:t>thư</w:t>
            </w:r>
            <w:proofErr w:type="spellEnd"/>
            <w:r>
              <w:rPr>
                <w:rFonts w:ascii="Times New Roman" w:hAnsi="Times New Roman"/>
              </w:rPr>
              <w:t>;</w:t>
            </w:r>
          </w:p>
          <w:p w:rsidR="00896E0E" w:rsidRDefault="0037793C" w:rsidP="00896E0E">
            <w:pPr>
              <w:spacing w:after="0" w:line="240" w:lineRule="auto"/>
              <w:rPr>
                <w:rFonts w:ascii="Times New Roman" w:hAnsi="Times New Roman"/>
                <w:b/>
                <w:sz w:val="26"/>
              </w:rPr>
            </w:pPr>
            <w:r>
              <w:rPr>
                <w:rFonts w:ascii="Times New Roman" w:hAnsi="Times New Roman"/>
              </w:rPr>
              <w:t xml:space="preserve">-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tịch</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
          <w:p w:rsidR="00896E0E" w:rsidRDefault="0037793C" w:rsidP="00896E0E">
            <w:pPr>
              <w:spacing w:after="0" w:line="240" w:lineRule="auto"/>
              <w:rPr>
                <w:rFonts w:ascii="Times New Roman" w:eastAsia="Batang" w:hAnsi="Times New Roman"/>
                <w:b/>
              </w:rPr>
            </w:pPr>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roofErr w:type="spellStart"/>
            <w:r>
              <w:rPr>
                <w:rFonts w:ascii="Times New Roman" w:hAnsi="Times New Roman"/>
              </w:rPr>
              <w:t>dân</w:t>
            </w:r>
            <w:proofErr w:type="spellEnd"/>
            <w:r>
              <w:rPr>
                <w:rFonts w:ascii="Times New Roman" w:hAnsi="Times New Roman"/>
              </w:rPr>
              <w:t xml:space="preserve"> </w:t>
            </w:r>
            <w:proofErr w:type="spellStart"/>
            <w:r>
              <w:rPr>
                <w:rFonts w:ascii="Times New Roman" w:hAnsi="Times New Roman"/>
              </w:rPr>
              <w:t>tộc</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Ủy</w:t>
            </w:r>
            <w:proofErr w:type="spellEnd"/>
            <w:r>
              <w:rPr>
                <w:rFonts w:ascii="Times New Roman" w:hAnsi="Times New Roman"/>
              </w:rPr>
              <w:t xml:space="preserve"> ban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Quốc</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w:t>
            </w:r>
          </w:p>
          <w:p w:rsidR="00896E0E" w:rsidRDefault="0037793C" w:rsidP="00896E0E">
            <w:pPr>
              <w:spacing w:after="0" w:line="240" w:lineRule="auto"/>
              <w:rPr>
                <w:rFonts w:ascii="Times New Roman" w:eastAsia="Batang" w:hAnsi="Times New Roman"/>
              </w:rPr>
            </w:pPr>
            <w:r>
              <w:rPr>
                <w:rFonts w:ascii="Times New Roman" w:hAnsi="Times New Roman"/>
              </w:rPr>
              <w:t xml:space="preserve">-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Quốc</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w:t>
            </w:r>
          </w:p>
          <w:p w:rsidR="00896E0E" w:rsidRDefault="0037793C" w:rsidP="00896E0E">
            <w:pPr>
              <w:spacing w:after="0" w:line="240" w:lineRule="auto"/>
              <w:rPr>
                <w:rFonts w:ascii="Times New Roman" w:eastAsia="Batang" w:hAnsi="Times New Roman"/>
              </w:rPr>
            </w:pPr>
            <w:r>
              <w:rPr>
                <w:rFonts w:ascii="Times New Roman" w:hAnsi="Times New Roman"/>
              </w:rPr>
              <w:t xml:space="preserve">- </w:t>
            </w:r>
            <w:proofErr w:type="spellStart"/>
            <w:r>
              <w:rPr>
                <w:rFonts w:ascii="Times New Roman" w:hAnsi="Times New Roman"/>
              </w:rPr>
              <w:t>Tòa</w:t>
            </w:r>
            <w:proofErr w:type="spellEnd"/>
            <w:r>
              <w:rPr>
                <w:rFonts w:ascii="Times New Roman" w:hAnsi="Times New Roman"/>
              </w:rPr>
              <w:t xml:space="preserve"> </w:t>
            </w:r>
            <w:proofErr w:type="spellStart"/>
            <w:r>
              <w:rPr>
                <w:rFonts w:ascii="Times New Roman" w:hAnsi="Times New Roman"/>
              </w:rPr>
              <w:t>án</w:t>
            </w:r>
            <w:proofErr w:type="spellEnd"/>
            <w:r>
              <w:rPr>
                <w:rFonts w:ascii="Times New Roman" w:hAnsi="Times New Roman"/>
              </w:rPr>
              <w:t xml:space="preserve">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dân</w:t>
            </w:r>
            <w:proofErr w:type="spellEnd"/>
            <w:r>
              <w:rPr>
                <w:rFonts w:ascii="Times New Roman" w:hAnsi="Times New Roman"/>
              </w:rPr>
              <w:t xml:space="preserve"> </w:t>
            </w:r>
            <w:proofErr w:type="spellStart"/>
            <w:r>
              <w:rPr>
                <w:rFonts w:ascii="Times New Roman" w:hAnsi="Times New Roman"/>
              </w:rPr>
              <w:t>tối</w:t>
            </w:r>
            <w:proofErr w:type="spellEnd"/>
            <w:r>
              <w:rPr>
                <w:rFonts w:ascii="Times New Roman" w:hAnsi="Times New Roman"/>
              </w:rPr>
              <w:t xml:space="preserve"> cao;                                                                  </w:t>
            </w:r>
          </w:p>
          <w:p w:rsidR="00896E0E" w:rsidRDefault="0037793C" w:rsidP="00896E0E">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Viện</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dân</w:t>
            </w:r>
            <w:proofErr w:type="spellEnd"/>
            <w:r>
              <w:rPr>
                <w:rFonts w:ascii="Times New Roman" w:hAnsi="Times New Roman"/>
              </w:rPr>
              <w:t xml:space="preserve"> </w:t>
            </w:r>
            <w:proofErr w:type="spellStart"/>
            <w:r>
              <w:rPr>
                <w:rFonts w:ascii="Times New Roman" w:hAnsi="Times New Roman"/>
              </w:rPr>
              <w:t>tối</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w:t>
            </w:r>
          </w:p>
          <w:p w:rsidR="00896E0E" w:rsidRDefault="0037793C" w:rsidP="00896E0E">
            <w:pPr>
              <w:spacing w:after="0" w:line="240" w:lineRule="auto"/>
              <w:rPr>
                <w:rFonts w:ascii="Times New Roman" w:eastAsia="Batang" w:hAnsi="Times New Roman"/>
              </w:rPr>
            </w:pPr>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toán</w:t>
            </w:r>
            <w:proofErr w:type="spellEnd"/>
            <w:r>
              <w:rPr>
                <w:rFonts w:ascii="Times New Roman" w:hAnsi="Times New Roman"/>
              </w:rPr>
              <w:t xml:space="preserve"> </w:t>
            </w:r>
            <w:proofErr w:type="spellStart"/>
            <w:r>
              <w:rPr>
                <w:rFonts w:ascii="Times New Roman" w:hAnsi="Times New Roman"/>
              </w:rPr>
              <w:t>nhà</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w:t>
            </w:r>
          </w:p>
          <w:p w:rsidR="00896E0E" w:rsidRDefault="0037793C" w:rsidP="00896E0E">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Ủy</w:t>
            </w:r>
            <w:proofErr w:type="spellEnd"/>
            <w:r>
              <w:rPr>
                <w:rFonts w:ascii="Times New Roman" w:hAnsi="Times New Roman"/>
              </w:rPr>
              <w:t xml:space="preserve"> ban </w:t>
            </w:r>
            <w:proofErr w:type="spellStart"/>
            <w:r>
              <w:rPr>
                <w:rFonts w:ascii="Times New Roman" w:hAnsi="Times New Roman"/>
              </w:rPr>
              <w:t>Giám</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tài</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Quốc</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w:t>
            </w:r>
          </w:p>
          <w:p w:rsidR="00896E0E" w:rsidRDefault="0037793C" w:rsidP="00896E0E">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xã</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w:t>
            </w:r>
          </w:p>
          <w:p w:rsidR="00896E0E" w:rsidRDefault="0037793C" w:rsidP="00896E0E">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Việt</w:t>
            </w:r>
            <w:proofErr w:type="spellEnd"/>
            <w:r>
              <w:rPr>
                <w:rFonts w:ascii="Times New Roman" w:hAnsi="Times New Roman"/>
              </w:rPr>
              <w:t xml:space="preserve"> Nam;</w:t>
            </w:r>
          </w:p>
          <w:p w:rsidR="00896E0E" w:rsidRDefault="0037793C" w:rsidP="00896E0E">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Ủy</w:t>
            </w:r>
            <w:proofErr w:type="spellEnd"/>
            <w:r>
              <w:rPr>
                <w:rFonts w:ascii="Times New Roman" w:hAnsi="Times New Roman"/>
              </w:rPr>
              <w:t xml:space="preserve"> ban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ương</w:t>
            </w:r>
            <w:proofErr w:type="spellEnd"/>
            <w:r>
              <w:rPr>
                <w:rFonts w:ascii="Times New Roman" w:hAnsi="Times New Roman"/>
              </w:rPr>
              <w:t xml:space="preserve"> </w:t>
            </w:r>
            <w:proofErr w:type="spellStart"/>
            <w:r>
              <w:rPr>
                <w:rFonts w:ascii="Times New Roman" w:hAnsi="Times New Roman"/>
              </w:rPr>
              <w:t>Mặt</w:t>
            </w:r>
            <w:proofErr w:type="spellEnd"/>
            <w:r>
              <w:rPr>
                <w:rFonts w:ascii="Times New Roman" w:hAnsi="Times New Roman"/>
              </w:rPr>
              <w:t xml:space="preserve"> </w:t>
            </w:r>
            <w:proofErr w:type="spellStart"/>
            <w:r>
              <w:rPr>
                <w:rFonts w:ascii="Times New Roman" w:hAnsi="Times New Roman"/>
              </w:rPr>
              <w:t>trận</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quốc</w:t>
            </w:r>
            <w:proofErr w:type="spellEnd"/>
            <w:r>
              <w:rPr>
                <w:rFonts w:ascii="Times New Roman" w:hAnsi="Times New Roman"/>
              </w:rPr>
              <w:t xml:space="preserve"> </w:t>
            </w:r>
            <w:proofErr w:type="spellStart"/>
            <w:r>
              <w:rPr>
                <w:rFonts w:ascii="Times New Roman" w:hAnsi="Times New Roman"/>
              </w:rPr>
              <w:t>Việt</w:t>
            </w:r>
            <w:proofErr w:type="spellEnd"/>
            <w:r>
              <w:rPr>
                <w:rFonts w:ascii="Times New Roman" w:hAnsi="Times New Roman"/>
              </w:rPr>
              <w:t xml:space="preserve"> Nam;</w:t>
            </w:r>
          </w:p>
          <w:p w:rsidR="00896E0E" w:rsidRDefault="00896E0E" w:rsidP="00896E0E">
            <w:pPr>
              <w:spacing w:after="0" w:line="240" w:lineRule="auto"/>
              <w:rPr>
                <w:rFonts w:ascii="Times New Roman" w:hAnsi="Times New Roman"/>
              </w:rPr>
            </w:pPr>
            <w:r w:rsidRPr="00896E0E">
              <w:rPr>
                <w:rFonts w:ascii="Times New Roman" w:hAnsi="Times New Roman"/>
              </w:rPr>
              <w:t xml:space="preserve">- </w:t>
            </w:r>
            <w:proofErr w:type="spellStart"/>
            <w:r w:rsidRPr="00896E0E">
              <w:rPr>
                <w:rFonts w:ascii="Times New Roman" w:hAnsi="Times New Roman"/>
              </w:rPr>
              <w:t>Cơ</w:t>
            </w:r>
            <w:proofErr w:type="spellEnd"/>
            <w:r w:rsidRPr="00896E0E">
              <w:rPr>
                <w:rFonts w:ascii="Times New Roman" w:hAnsi="Times New Roman"/>
              </w:rPr>
              <w:t xml:space="preserve"> </w:t>
            </w:r>
            <w:proofErr w:type="spellStart"/>
            <w:r w:rsidRPr="00896E0E">
              <w:rPr>
                <w:rFonts w:ascii="Times New Roman" w:hAnsi="Times New Roman"/>
              </w:rPr>
              <w:t>quan</w:t>
            </w:r>
            <w:proofErr w:type="spellEnd"/>
            <w:r w:rsidRPr="00896E0E">
              <w:rPr>
                <w:rFonts w:ascii="Times New Roman" w:hAnsi="Times New Roman"/>
              </w:rPr>
              <w:t xml:space="preserve"> </w:t>
            </w:r>
            <w:proofErr w:type="spellStart"/>
            <w:r w:rsidRPr="00896E0E">
              <w:rPr>
                <w:rFonts w:ascii="Times New Roman" w:hAnsi="Times New Roman"/>
              </w:rPr>
              <w:t>trung</w:t>
            </w:r>
            <w:proofErr w:type="spellEnd"/>
            <w:r w:rsidRPr="00896E0E">
              <w:rPr>
                <w:rFonts w:ascii="Times New Roman" w:hAnsi="Times New Roman"/>
              </w:rPr>
              <w:t xml:space="preserve"> </w:t>
            </w:r>
            <w:proofErr w:type="spellStart"/>
            <w:r w:rsidRPr="00896E0E">
              <w:rPr>
                <w:rFonts w:ascii="Times New Roman" w:hAnsi="Times New Roman"/>
              </w:rPr>
              <w:t>ương</w:t>
            </w:r>
            <w:proofErr w:type="spellEnd"/>
            <w:r w:rsidRPr="00896E0E">
              <w:rPr>
                <w:rFonts w:ascii="Times New Roman" w:hAnsi="Times New Roman"/>
              </w:rPr>
              <w:t xml:space="preserve"> </w:t>
            </w:r>
            <w:proofErr w:type="spellStart"/>
            <w:r w:rsidRPr="00896E0E">
              <w:rPr>
                <w:rFonts w:ascii="Times New Roman" w:hAnsi="Times New Roman"/>
              </w:rPr>
              <w:t>của</w:t>
            </w:r>
            <w:proofErr w:type="spellEnd"/>
            <w:r w:rsidRPr="00896E0E">
              <w:rPr>
                <w:rFonts w:ascii="Times New Roman" w:hAnsi="Times New Roman"/>
              </w:rPr>
              <w:t xml:space="preserve"> </w:t>
            </w:r>
            <w:proofErr w:type="spellStart"/>
            <w:r w:rsidRPr="00896E0E">
              <w:rPr>
                <w:rFonts w:ascii="Times New Roman" w:hAnsi="Times New Roman"/>
              </w:rPr>
              <w:t>các</w:t>
            </w:r>
            <w:proofErr w:type="spellEnd"/>
            <w:r w:rsidRPr="00896E0E">
              <w:rPr>
                <w:rFonts w:ascii="Times New Roman" w:hAnsi="Times New Roman"/>
              </w:rPr>
              <w:t xml:space="preserve"> </w:t>
            </w:r>
            <w:proofErr w:type="spellStart"/>
            <w:r w:rsidRPr="00896E0E">
              <w:rPr>
                <w:rFonts w:ascii="Times New Roman" w:hAnsi="Times New Roman"/>
              </w:rPr>
              <w:t>đoàn</w:t>
            </w:r>
            <w:proofErr w:type="spellEnd"/>
            <w:r w:rsidRPr="00896E0E">
              <w:rPr>
                <w:rFonts w:ascii="Times New Roman" w:hAnsi="Times New Roman"/>
              </w:rPr>
              <w:t xml:space="preserve"> </w:t>
            </w:r>
            <w:proofErr w:type="spellStart"/>
            <w:r w:rsidRPr="00896E0E">
              <w:rPr>
                <w:rFonts w:ascii="Times New Roman" w:hAnsi="Times New Roman"/>
              </w:rPr>
              <w:t>thể</w:t>
            </w:r>
            <w:proofErr w:type="spellEnd"/>
            <w:r w:rsidRPr="00896E0E">
              <w:rPr>
                <w:rFonts w:ascii="Times New Roman" w:hAnsi="Times New Roman"/>
              </w:rPr>
              <w:t>;</w:t>
            </w:r>
          </w:p>
          <w:p w:rsidR="00896E0E" w:rsidRDefault="0037793C">
            <w:pPr>
              <w:spacing w:after="0" w:line="24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ứng</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w:t>
            </w:r>
            <w:proofErr w:type="spellStart"/>
            <w:r>
              <w:rPr>
                <w:rFonts w:ascii="Times New Roman" w:hAnsi="Times New Roman"/>
              </w:rPr>
              <w:t>nguyên</w:t>
            </w:r>
            <w:proofErr w:type="spellEnd"/>
            <w:r>
              <w:rPr>
                <w:rFonts w:ascii="Times New Roman" w:hAnsi="Times New Roman"/>
              </w:rPr>
              <w:t xml:space="preserve"> </w:t>
            </w:r>
            <w:proofErr w:type="spellStart"/>
            <w:r>
              <w:rPr>
                <w:rFonts w:ascii="Times New Roman" w:hAnsi="Times New Roman"/>
              </w:rPr>
              <w:t>tử</w:t>
            </w:r>
            <w:proofErr w:type="spellEnd"/>
            <w:r>
              <w:rPr>
                <w:rFonts w:ascii="Times New Roman" w:hAnsi="Times New Roman"/>
              </w:rPr>
              <w:t xml:space="preserve"> </w:t>
            </w:r>
            <w:proofErr w:type="spellStart"/>
            <w:r>
              <w:rPr>
                <w:rFonts w:ascii="Times New Roman" w:hAnsi="Times New Roman"/>
              </w:rPr>
              <w:t>quốc</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w:t>
            </w:r>
          </w:p>
          <w:p w:rsidR="00896E0E" w:rsidRDefault="0037793C" w:rsidP="00896E0E">
            <w:pPr>
              <w:spacing w:after="0" w:line="240" w:lineRule="auto"/>
              <w:rPr>
                <w:rFonts w:ascii="Times New Roman" w:eastAsia="Batang" w:hAnsi="Times New Roman"/>
              </w:rPr>
            </w:pPr>
            <w:r>
              <w:rPr>
                <w:rFonts w:ascii="Times New Roman" w:hAnsi="Times New Roman"/>
              </w:rPr>
              <w:t xml:space="preserve">- VPCP: BTCN, </w:t>
            </w:r>
            <w:proofErr w:type="spellStart"/>
            <w:r>
              <w:rPr>
                <w:rFonts w:ascii="Times New Roman" w:hAnsi="Times New Roman"/>
              </w:rPr>
              <w:t>các</w:t>
            </w:r>
            <w:proofErr w:type="spellEnd"/>
            <w:r>
              <w:rPr>
                <w:rFonts w:ascii="Times New Roman" w:hAnsi="Times New Roman"/>
              </w:rPr>
              <w:t xml:space="preserve"> PCN, </w:t>
            </w:r>
            <w:proofErr w:type="spellStart"/>
            <w:r>
              <w:rPr>
                <w:rFonts w:ascii="Times New Roman" w:hAnsi="Times New Roman"/>
              </w:rPr>
              <w:t>Trợ</w:t>
            </w:r>
            <w:proofErr w:type="spellEnd"/>
            <w:r>
              <w:rPr>
                <w:rFonts w:ascii="Times New Roman" w:hAnsi="Times New Roman"/>
              </w:rPr>
              <w:t xml:space="preserve"> </w:t>
            </w:r>
            <w:proofErr w:type="spellStart"/>
            <w:r>
              <w:rPr>
                <w:rFonts w:ascii="Times New Roman" w:hAnsi="Times New Roman"/>
              </w:rPr>
              <w:t>lý</w:t>
            </w:r>
            <w:proofErr w:type="spellEnd"/>
            <w:r>
              <w:rPr>
                <w:rFonts w:ascii="Times New Roman" w:hAnsi="Times New Roman"/>
              </w:rPr>
              <w:t xml:space="preserve"> </w:t>
            </w:r>
            <w:proofErr w:type="spellStart"/>
            <w:r>
              <w:rPr>
                <w:rFonts w:ascii="Times New Roman" w:hAnsi="Times New Roman"/>
              </w:rPr>
              <w:t>TTg</w:t>
            </w:r>
            <w:proofErr w:type="spellEnd"/>
            <w:r>
              <w:rPr>
                <w:rFonts w:ascii="Times New Roman" w:hAnsi="Times New Roman"/>
              </w:rPr>
              <w:t xml:space="preserve">, TGĐ </w:t>
            </w:r>
            <w:proofErr w:type="spellStart"/>
            <w:r>
              <w:rPr>
                <w:rFonts w:ascii="Times New Roman" w:hAnsi="Times New Roman"/>
              </w:rPr>
              <w:t>Cổng</w:t>
            </w:r>
            <w:proofErr w:type="spellEnd"/>
            <w:r>
              <w:rPr>
                <w:rFonts w:ascii="Times New Roman" w:hAnsi="Times New Roman"/>
              </w:rPr>
              <w:t xml:space="preserve"> TTĐT,  </w:t>
            </w:r>
          </w:p>
          <w:p w:rsidR="00896E0E" w:rsidRDefault="0037793C" w:rsidP="00896E0E">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Vụ</w:t>
            </w:r>
            <w:proofErr w:type="spellEnd"/>
            <w:r>
              <w:rPr>
                <w:rFonts w:ascii="Times New Roman" w:hAnsi="Times New Roman"/>
              </w:rPr>
              <w:t xml:space="preserve">, </w:t>
            </w:r>
            <w:proofErr w:type="spellStart"/>
            <w:r>
              <w:rPr>
                <w:rFonts w:ascii="Times New Roman" w:hAnsi="Times New Roman"/>
              </w:rPr>
              <w:t>Cục</w:t>
            </w:r>
            <w:proofErr w:type="spellEnd"/>
            <w:r>
              <w:rPr>
                <w:rFonts w:ascii="Times New Roman" w:hAnsi="Times New Roman"/>
              </w:rPr>
              <w:t xml:space="preserve">, </w:t>
            </w:r>
            <w:proofErr w:type="spellStart"/>
            <w:r>
              <w:rPr>
                <w:rFonts w:ascii="Times New Roman" w:hAnsi="Times New Roman"/>
              </w:rPr>
              <w:t>đơn</w:t>
            </w:r>
            <w:proofErr w:type="spellEnd"/>
            <w:r>
              <w:rPr>
                <w:rFonts w:ascii="Times New Roman" w:hAnsi="Times New Roman"/>
              </w:rPr>
              <w:t xml:space="preserve"> </w:t>
            </w:r>
            <w:proofErr w:type="spellStart"/>
            <w:r>
              <w:rPr>
                <w:rFonts w:ascii="Times New Roman" w:hAnsi="Times New Roman"/>
              </w:rPr>
              <w:t>vị</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thuộc</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w:t>
            </w:r>
          </w:p>
          <w:p w:rsidR="00896E0E" w:rsidRDefault="0037793C" w:rsidP="00896E0E">
            <w:pPr>
              <w:spacing w:after="0" w:line="240" w:lineRule="auto"/>
              <w:rPr>
                <w:rFonts w:ascii="Times New Roman" w:hAnsi="Times New Roman"/>
                <w:sz w:val="12"/>
                <w:lang w:val="de-DE"/>
              </w:rPr>
            </w:pPr>
            <w:r>
              <w:rPr>
                <w:rFonts w:ascii="Times New Roman" w:hAnsi="Times New Roman"/>
              </w:rPr>
              <w:t xml:space="preserve">- </w:t>
            </w:r>
            <w:proofErr w:type="spellStart"/>
            <w:r>
              <w:rPr>
                <w:rFonts w:ascii="Times New Roman" w:hAnsi="Times New Roman"/>
              </w:rPr>
              <w:t>Lưu</w:t>
            </w:r>
            <w:proofErr w:type="spellEnd"/>
            <w:r>
              <w:rPr>
                <w:rFonts w:ascii="Times New Roman" w:hAnsi="Times New Roman"/>
              </w:rPr>
              <w:t>: VT,</w:t>
            </w:r>
            <w:r w:rsidR="009B77A7">
              <w:rPr>
                <w:rFonts w:ascii="Times New Roman" w:hAnsi="Times New Roman"/>
              </w:rPr>
              <w:t xml:space="preserve"> KGVX</w:t>
            </w:r>
            <w:r w:rsidR="00896E0E" w:rsidRPr="00896E0E">
              <w:rPr>
                <w:rFonts w:ascii="Times New Roman" w:hAnsi="Times New Roman"/>
              </w:rPr>
              <w:t xml:space="preserve"> (2).</w:t>
            </w:r>
          </w:p>
          <w:p w:rsidR="002B4037" w:rsidRDefault="002B4037" w:rsidP="0062121D">
            <w:pPr>
              <w:spacing w:before="80" w:after="0" w:line="240" w:lineRule="auto"/>
              <w:contextualSpacing/>
              <w:jc w:val="both"/>
              <w:rPr>
                <w:rFonts w:ascii="Times New Roman" w:hAnsi="Times New Roman"/>
                <w:b/>
                <w:i/>
                <w:sz w:val="24"/>
                <w:szCs w:val="24"/>
                <w:lang w:val="pt-BR"/>
              </w:rPr>
            </w:pPr>
          </w:p>
          <w:p w:rsidR="002B4037" w:rsidRDefault="002B4037" w:rsidP="0062121D">
            <w:pPr>
              <w:spacing w:before="80" w:after="0" w:line="240" w:lineRule="auto"/>
              <w:contextualSpacing/>
              <w:jc w:val="both"/>
              <w:rPr>
                <w:rFonts w:ascii="Times New Roman" w:hAnsi="Times New Roman"/>
                <w:b/>
                <w:i/>
                <w:sz w:val="24"/>
                <w:szCs w:val="24"/>
                <w:lang w:val="pt-BR"/>
              </w:rPr>
            </w:pPr>
          </w:p>
          <w:p w:rsidR="002B4037" w:rsidRDefault="002B4037" w:rsidP="0062121D">
            <w:pPr>
              <w:spacing w:before="80" w:after="0" w:line="240" w:lineRule="auto"/>
              <w:contextualSpacing/>
              <w:jc w:val="both"/>
              <w:rPr>
                <w:rFonts w:ascii="Times New Roman" w:hAnsi="Times New Roman"/>
                <w:b/>
                <w:i/>
                <w:sz w:val="24"/>
                <w:szCs w:val="24"/>
                <w:lang w:val="pt-BR"/>
              </w:rPr>
            </w:pPr>
          </w:p>
          <w:p w:rsidR="008F0DAD" w:rsidRPr="006E260B" w:rsidRDefault="008F0DAD" w:rsidP="0062121D">
            <w:pPr>
              <w:spacing w:after="0" w:line="240" w:lineRule="auto"/>
              <w:contextualSpacing/>
              <w:jc w:val="both"/>
              <w:rPr>
                <w:rFonts w:ascii="Times New Roman" w:hAnsi="Times New Roman"/>
                <w:sz w:val="28"/>
                <w:szCs w:val="28"/>
              </w:rPr>
            </w:pPr>
          </w:p>
        </w:tc>
        <w:tc>
          <w:tcPr>
            <w:tcW w:w="3368" w:type="dxa"/>
            <w:shd w:val="clear" w:color="auto" w:fill="auto"/>
          </w:tcPr>
          <w:p w:rsidR="008F0DAD" w:rsidRPr="002B4037" w:rsidRDefault="00896E0E" w:rsidP="00892077">
            <w:pPr>
              <w:spacing w:before="120" w:after="0" w:line="240" w:lineRule="auto"/>
              <w:contextualSpacing/>
              <w:jc w:val="center"/>
              <w:rPr>
                <w:rFonts w:ascii="Times New Roman" w:hAnsi="Times New Roman"/>
                <w:b/>
                <w:sz w:val="26"/>
                <w:szCs w:val="28"/>
              </w:rPr>
            </w:pPr>
            <w:r w:rsidRPr="00896E0E">
              <w:rPr>
                <w:rFonts w:ascii="Times New Roman" w:hAnsi="Times New Roman"/>
                <w:b/>
                <w:sz w:val="26"/>
                <w:szCs w:val="28"/>
              </w:rPr>
              <w:t>TM. CHÍNH PHỦ                 THỦ TƯỚNG</w:t>
            </w:r>
          </w:p>
          <w:p w:rsidR="002B4037" w:rsidRPr="001A3021" w:rsidRDefault="002B4037" w:rsidP="002B4037">
            <w:pPr>
              <w:widowControl w:val="0"/>
              <w:autoSpaceDE w:val="0"/>
              <w:autoSpaceDN w:val="0"/>
              <w:adjustRightInd w:val="0"/>
              <w:spacing w:after="0" w:line="240" w:lineRule="auto"/>
              <w:jc w:val="center"/>
              <w:textAlignment w:val="center"/>
              <w:rPr>
                <w:b/>
                <w:sz w:val="18"/>
                <w:szCs w:val="26"/>
              </w:rPr>
            </w:pPr>
          </w:p>
          <w:p w:rsidR="002B4037" w:rsidRPr="001A3021" w:rsidRDefault="002B4037" w:rsidP="002B4037">
            <w:pPr>
              <w:widowControl w:val="0"/>
              <w:autoSpaceDE w:val="0"/>
              <w:autoSpaceDN w:val="0"/>
              <w:adjustRightInd w:val="0"/>
              <w:spacing w:after="0" w:line="240" w:lineRule="auto"/>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w:t>
            </w:r>
            <w:proofErr w:type="spellStart"/>
            <w:r w:rsidRPr="001A3021">
              <w:rPr>
                <w:b/>
                <w:color w:val="FFFFFF" w:themeColor="background1"/>
                <w:sz w:val="96"/>
                <w:szCs w:val="26"/>
              </w:rPr>
              <w:t>daky</w:t>
            </w:r>
            <w:proofErr w:type="spellEnd"/>
            <w:r w:rsidRPr="001A3021">
              <w:rPr>
                <w:b/>
                <w:color w:val="FFFFFF" w:themeColor="background1"/>
                <w:sz w:val="96"/>
                <w:szCs w:val="26"/>
              </w:rPr>
              <w:t>]</w:t>
            </w:r>
          </w:p>
          <w:p w:rsidR="002B4037" w:rsidRPr="001A3021" w:rsidRDefault="002B4037" w:rsidP="002B4037">
            <w:pPr>
              <w:widowControl w:val="0"/>
              <w:autoSpaceDE w:val="0"/>
              <w:autoSpaceDN w:val="0"/>
              <w:adjustRightInd w:val="0"/>
              <w:spacing w:after="0" w:line="240" w:lineRule="auto"/>
              <w:jc w:val="center"/>
              <w:textAlignment w:val="center"/>
              <w:rPr>
                <w:b/>
                <w:bCs/>
                <w:sz w:val="18"/>
                <w:szCs w:val="26"/>
              </w:rPr>
            </w:pPr>
          </w:p>
          <w:p w:rsidR="008F0DAD" w:rsidRPr="006E260B" w:rsidRDefault="0037793C" w:rsidP="00892077">
            <w:pPr>
              <w:spacing w:before="120" w:after="0" w:line="240" w:lineRule="auto"/>
              <w:contextualSpacing/>
              <w:jc w:val="center"/>
              <w:rPr>
                <w:rFonts w:ascii="Times New Roman" w:hAnsi="Times New Roman"/>
                <w:sz w:val="28"/>
                <w:szCs w:val="28"/>
              </w:rPr>
            </w:pPr>
            <w:proofErr w:type="spellStart"/>
            <w:r>
              <w:rPr>
                <w:rFonts w:ascii="Times New Roman" w:hAnsi="Times New Roman"/>
                <w:b/>
                <w:sz w:val="28"/>
                <w:szCs w:val="28"/>
              </w:rPr>
              <w:t>Nguyễn</w:t>
            </w:r>
            <w:proofErr w:type="spellEnd"/>
            <w:r>
              <w:rPr>
                <w:rFonts w:ascii="Times New Roman" w:hAnsi="Times New Roman"/>
                <w:b/>
                <w:sz w:val="28"/>
                <w:szCs w:val="28"/>
              </w:rPr>
              <w:t xml:space="preserve"> </w:t>
            </w:r>
            <w:proofErr w:type="spellStart"/>
            <w:r>
              <w:rPr>
                <w:rFonts w:ascii="Times New Roman" w:hAnsi="Times New Roman"/>
                <w:b/>
                <w:sz w:val="28"/>
                <w:szCs w:val="28"/>
              </w:rPr>
              <w:t>Xuân</w:t>
            </w:r>
            <w:proofErr w:type="spellEnd"/>
            <w:r>
              <w:rPr>
                <w:rFonts w:ascii="Times New Roman" w:hAnsi="Times New Roman"/>
                <w:b/>
                <w:sz w:val="28"/>
                <w:szCs w:val="28"/>
              </w:rPr>
              <w:t xml:space="preserve"> </w:t>
            </w:r>
            <w:proofErr w:type="spellStart"/>
            <w:r>
              <w:rPr>
                <w:rFonts w:ascii="Times New Roman" w:hAnsi="Times New Roman"/>
                <w:b/>
                <w:sz w:val="28"/>
                <w:szCs w:val="28"/>
              </w:rPr>
              <w:t>Phúc</w:t>
            </w:r>
            <w:proofErr w:type="spellEnd"/>
          </w:p>
        </w:tc>
      </w:tr>
    </w:tbl>
    <w:p w:rsidR="006C62F1" w:rsidRPr="006E260B" w:rsidRDefault="006C62F1" w:rsidP="001070AB">
      <w:pPr>
        <w:spacing w:before="80" w:after="0" w:line="240" w:lineRule="auto"/>
        <w:ind w:firstLine="567"/>
        <w:jc w:val="both"/>
        <w:rPr>
          <w:rFonts w:ascii="Times New Roman" w:hAnsi="Times New Roman"/>
          <w:sz w:val="28"/>
          <w:szCs w:val="28"/>
        </w:rPr>
      </w:pPr>
    </w:p>
    <w:sectPr w:rsidR="006C62F1" w:rsidRPr="006E260B" w:rsidSect="00C22300">
      <w:headerReference w:type="default" r:id="rId11"/>
      <w:pgSz w:w="11907" w:h="16839" w:code="9"/>
      <w:pgMar w:top="1418" w:right="1134" w:bottom="1276" w:left="1985" w:header="720" w:footer="6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FDD" w:rsidRDefault="00DF7FDD" w:rsidP="008F0DAD">
      <w:pPr>
        <w:spacing w:after="0" w:line="240" w:lineRule="auto"/>
      </w:pPr>
      <w:r>
        <w:separator/>
      </w:r>
    </w:p>
  </w:endnote>
  <w:endnote w:type="continuationSeparator" w:id="0">
    <w:p w:rsidR="00DF7FDD" w:rsidRDefault="00DF7FDD" w:rsidP="008F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FDD" w:rsidRDefault="00DF7FDD" w:rsidP="008F0DAD">
      <w:pPr>
        <w:spacing w:after="0" w:line="240" w:lineRule="auto"/>
      </w:pPr>
      <w:r>
        <w:separator/>
      </w:r>
    </w:p>
  </w:footnote>
  <w:footnote w:type="continuationSeparator" w:id="0">
    <w:p w:rsidR="00DF7FDD" w:rsidRDefault="00DF7FDD" w:rsidP="008F0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18E" w:rsidRPr="00BC61B7" w:rsidRDefault="00707032">
    <w:pPr>
      <w:pStyle w:val="Header"/>
      <w:jc w:val="center"/>
      <w:rPr>
        <w:sz w:val="24"/>
        <w:szCs w:val="24"/>
      </w:rPr>
    </w:pPr>
    <w:r w:rsidRPr="00896E0E">
      <w:rPr>
        <w:sz w:val="24"/>
        <w:szCs w:val="24"/>
      </w:rPr>
      <w:fldChar w:fldCharType="begin"/>
    </w:r>
    <w:r w:rsidR="00896E0E" w:rsidRPr="00896E0E">
      <w:rPr>
        <w:sz w:val="24"/>
        <w:szCs w:val="24"/>
      </w:rPr>
      <w:instrText xml:space="preserve"> PAGE   \* MERGEFORMAT </w:instrText>
    </w:r>
    <w:r w:rsidRPr="00896E0E">
      <w:rPr>
        <w:sz w:val="24"/>
        <w:szCs w:val="24"/>
      </w:rPr>
      <w:fldChar w:fldCharType="separate"/>
    </w:r>
    <w:r w:rsidR="00716DFB">
      <w:rPr>
        <w:noProof/>
        <w:sz w:val="24"/>
        <w:szCs w:val="24"/>
      </w:rPr>
      <w:t>2</w:t>
    </w:r>
    <w:r w:rsidRPr="00896E0E">
      <w:rPr>
        <w:noProof/>
        <w:sz w:val="24"/>
        <w:szCs w:val="24"/>
      </w:rPr>
      <w:fldChar w:fldCharType="end"/>
    </w:r>
  </w:p>
  <w:p w:rsidR="0057618E" w:rsidRDefault="00576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034A"/>
    <w:multiLevelType w:val="hybridMultilevel"/>
    <w:tmpl w:val="892E4A9C"/>
    <w:lvl w:ilvl="0" w:tplc="62FCBD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272CBD"/>
    <w:multiLevelType w:val="hybridMultilevel"/>
    <w:tmpl w:val="9506773A"/>
    <w:lvl w:ilvl="0" w:tplc="6A8CF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1C148DA"/>
    <w:multiLevelType w:val="hybridMultilevel"/>
    <w:tmpl w:val="A82C2170"/>
    <w:lvl w:ilvl="0" w:tplc="73B0B1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C73A62"/>
    <w:multiLevelType w:val="hybridMultilevel"/>
    <w:tmpl w:val="1CF8BB72"/>
    <w:lvl w:ilvl="0" w:tplc="9580BED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ED4A08"/>
    <w:multiLevelType w:val="hybridMultilevel"/>
    <w:tmpl w:val="F8322118"/>
    <w:lvl w:ilvl="0" w:tplc="F7E4ACE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3321FCB"/>
    <w:multiLevelType w:val="hybridMultilevel"/>
    <w:tmpl w:val="0862DEDA"/>
    <w:lvl w:ilvl="0" w:tplc="63FC59F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160B6650"/>
    <w:multiLevelType w:val="hybridMultilevel"/>
    <w:tmpl w:val="16DC6170"/>
    <w:lvl w:ilvl="0" w:tplc="A75881B8">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442F9"/>
    <w:multiLevelType w:val="hybridMultilevel"/>
    <w:tmpl w:val="581485F6"/>
    <w:lvl w:ilvl="0" w:tplc="8D78DB2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8DC6B2B"/>
    <w:multiLevelType w:val="hybridMultilevel"/>
    <w:tmpl w:val="FB5457BE"/>
    <w:lvl w:ilvl="0" w:tplc="4DE48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A128FF"/>
    <w:multiLevelType w:val="hybridMultilevel"/>
    <w:tmpl w:val="94D63C24"/>
    <w:lvl w:ilvl="0" w:tplc="8C2869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13B0CE3"/>
    <w:multiLevelType w:val="hybridMultilevel"/>
    <w:tmpl w:val="5E08BFF6"/>
    <w:lvl w:ilvl="0" w:tplc="C02AB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3E6B1D"/>
    <w:multiLevelType w:val="hybridMultilevel"/>
    <w:tmpl w:val="A6CC6DF8"/>
    <w:lvl w:ilvl="0" w:tplc="A42839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56A7AE6"/>
    <w:multiLevelType w:val="hybridMultilevel"/>
    <w:tmpl w:val="7786AECE"/>
    <w:lvl w:ilvl="0" w:tplc="60201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3401AE"/>
    <w:multiLevelType w:val="hybridMultilevel"/>
    <w:tmpl w:val="0004173C"/>
    <w:lvl w:ilvl="0" w:tplc="CF2C79A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29D92EA1"/>
    <w:multiLevelType w:val="hybridMultilevel"/>
    <w:tmpl w:val="2AC074AC"/>
    <w:lvl w:ilvl="0" w:tplc="2C702B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BC34E5"/>
    <w:multiLevelType w:val="hybridMultilevel"/>
    <w:tmpl w:val="3E362972"/>
    <w:lvl w:ilvl="0" w:tplc="6B4814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D333A3"/>
    <w:multiLevelType w:val="hybridMultilevel"/>
    <w:tmpl w:val="BF10811E"/>
    <w:lvl w:ilvl="0" w:tplc="FCB6739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CD02E9C"/>
    <w:multiLevelType w:val="hybridMultilevel"/>
    <w:tmpl w:val="B6F2F928"/>
    <w:lvl w:ilvl="0" w:tplc="0256DA5E">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2E1B13"/>
    <w:multiLevelType w:val="hybridMultilevel"/>
    <w:tmpl w:val="7562B9F6"/>
    <w:lvl w:ilvl="0" w:tplc="06CC1A0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4246C96"/>
    <w:multiLevelType w:val="hybridMultilevel"/>
    <w:tmpl w:val="AD6A36E2"/>
    <w:lvl w:ilvl="0" w:tplc="84C0186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6A86E6A"/>
    <w:multiLevelType w:val="hybridMultilevel"/>
    <w:tmpl w:val="33A82D06"/>
    <w:lvl w:ilvl="0" w:tplc="5F743B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D2E271E"/>
    <w:multiLevelType w:val="hybridMultilevel"/>
    <w:tmpl w:val="7AD013AA"/>
    <w:lvl w:ilvl="0" w:tplc="711234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E6D7836"/>
    <w:multiLevelType w:val="hybridMultilevel"/>
    <w:tmpl w:val="FE6E89C0"/>
    <w:lvl w:ilvl="0" w:tplc="410E40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E9E4FF3"/>
    <w:multiLevelType w:val="hybridMultilevel"/>
    <w:tmpl w:val="9E62BB7A"/>
    <w:lvl w:ilvl="0" w:tplc="CB6A44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061FE"/>
    <w:multiLevelType w:val="hybridMultilevel"/>
    <w:tmpl w:val="C8B422B8"/>
    <w:lvl w:ilvl="0" w:tplc="D7D473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30359E2"/>
    <w:multiLevelType w:val="hybridMultilevel"/>
    <w:tmpl w:val="8E2E11F4"/>
    <w:lvl w:ilvl="0" w:tplc="F628FE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85A3B79"/>
    <w:multiLevelType w:val="hybridMultilevel"/>
    <w:tmpl w:val="3E6E7AE8"/>
    <w:lvl w:ilvl="0" w:tplc="9728748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D4D1943"/>
    <w:multiLevelType w:val="hybridMultilevel"/>
    <w:tmpl w:val="91447168"/>
    <w:lvl w:ilvl="0" w:tplc="42727C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301D7B"/>
    <w:multiLevelType w:val="hybridMultilevel"/>
    <w:tmpl w:val="C4BE49F6"/>
    <w:lvl w:ilvl="0" w:tplc="E83012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F758D"/>
    <w:multiLevelType w:val="hybridMultilevel"/>
    <w:tmpl w:val="ECA4C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3C1E5B"/>
    <w:multiLevelType w:val="hybridMultilevel"/>
    <w:tmpl w:val="9DF439EA"/>
    <w:lvl w:ilvl="0" w:tplc="F244A1B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17815FB"/>
    <w:multiLevelType w:val="hybridMultilevel"/>
    <w:tmpl w:val="187CCF2A"/>
    <w:lvl w:ilvl="0" w:tplc="1B54E9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4C23648"/>
    <w:multiLevelType w:val="hybridMultilevel"/>
    <w:tmpl w:val="B2ACF6A0"/>
    <w:lvl w:ilvl="0" w:tplc="E26871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0113E"/>
    <w:multiLevelType w:val="hybridMultilevel"/>
    <w:tmpl w:val="8FD8C760"/>
    <w:lvl w:ilvl="0" w:tplc="6B38C586">
      <w:start w:val="1"/>
      <w:numFmt w:val="lowerLetter"/>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0665BD3"/>
    <w:multiLevelType w:val="hybridMultilevel"/>
    <w:tmpl w:val="648232FE"/>
    <w:lvl w:ilvl="0" w:tplc="632054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4F412CB"/>
    <w:multiLevelType w:val="hybridMultilevel"/>
    <w:tmpl w:val="0434831C"/>
    <w:lvl w:ilvl="0" w:tplc="97147A3E">
      <w:start w:val="1"/>
      <w:numFmt w:val="decimal"/>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36" w15:restartNumberingAfterBreak="0">
    <w:nsid w:val="767373B4"/>
    <w:multiLevelType w:val="hybridMultilevel"/>
    <w:tmpl w:val="B6FC6C4E"/>
    <w:lvl w:ilvl="0" w:tplc="11043A3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9AF07DC"/>
    <w:multiLevelType w:val="hybridMultilevel"/>
    <w:tmpl w:val="AAD2C30A"/>
    <w:lvl w:ilvl="0" w:tplc="615A52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BB4537"/>
    <w:multiLevelType w:val="hybridMultilevel"/>
    <w:tmpl w:val="D7E02E22"/>
    <w:lvl w:ilvl="0" w:tplc="1D0476F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A4B5C9D"/>
    <w:multiLevelType w:val="hybridMultilevel"/>
    <w:tmpl w:val="B6F2F928"/>
    <w:lvl w:ilvl="0" w:tplc="0256DA5E">
      <w:start w:val="1"/>
      <w:numFmt w:val="decimal"/>
      <w:lvlText w:val="%1."/>
      <w:lvlJc w:val="left"/>
      <w:pPr>
        <w:ind w:left="990" w:hanging="360"/>
      </w:pPr>
      <w:rPr>
        <w:rFonts w:ascii="Times New Roman" w:eastAsia="Calibr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7A515217"/>
    <w:multiLevelType w:val="hybridMultilevel"/>
    <w:tmpl w:val="974A8256"/>
    <w:lvl w:ilvl="0" w:tplc="88FA6CC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33346D"/>
    <w:multiLevelType w:val="hybridMultilevel"/>
    <w:tmpl w:val="1E6C86DE"/>
    <w:lvl w:ilvl="0" w:tplc="62E6A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E624C2C"/>
    <w:multiLevelType w:val="hybridMultilevel"/>
    <w:tmpl w:val="937696F6"/>
    <w:lvl w:ilvl="0" w:tplc="7382E10E">
      <w:start w:val="3"/>
      <w:numFmt w:val="decimal"/>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0"/>
  </w:num>
  <w:num w:numId="2">
    <w:abstractNumId w:val="16"/>
  </w:num>
  <w:num w:numId="3">
    <w:abstractNumId w:val="9"/>
  </w:num>
  <w:num w:numId="4">
    <w:abstractNumId w:val="26"/>
  </w:num>
  <w:num w:numId="5">
    <w:abstractNumId w:val="32"/>
  </w:num>
  <w:num w:numId="6">
    <w:abstractNumId w:val="21"/>
  </w:num>
  <w:num w:numId="7">
    <w:abstractNumId w:val="1"/>
  </w:num>
  <w:num w:numId="8">
    <w:abstractNumId w:val="4"/>
  </w:num>
  <w:num w:numId="9">
    <w:abstractNumId w:val="27"/>
  </w:num>
  <w:num w:numId="10">
    <w:abstractNumId w:val="3"/>
  </w:num>
  <w:num w:numId="11">
    <w:abstractNumId w:val="2"/>
  </w:num>
  <w:num w:numId="12">
    <w:abstractNumId w:val="24"/>
  </w:num>
  <w:num w:numId="13">
    <w:abstractNumId w:val="34"/>
  </w:num>
  <w:num w:numId="14">
    <w:abstractNumId w:val="15"/>
  </w:num>
  <w:num w:numId="15">
    <w:abstractNumId w:val="20"/>
  </w:num>
  <w:num w:numId="16">
    <w:abstractNumId w:val="7"/>
  </w:num>
  <w:num w:numId="17">
    <w:abstractNumId w:val="10"/>
  </w:num>
  <w:num w:numId="18">
    <w:abstractNumId w:val="25"/>
  </w:num>
  <w:num w:numId="19">
    <w:abstractNumId w:val="0"/>
  </w:num>
  <w:num w:numId="20">
    <w:abstractNumId w:val="35"/>
  </w:num>
  <w:num w:numId="21">
    <w:abstractNumId w:val="41"/>
  </w:num>
  <w:num w:numId="22">
    <w:abstractNumId w:val="23"/>
  </w:num>
  <w:num w:numId="23">
    <w:abstractNumId w:val="30"/>
  </w:num>
  <w:num w:numId="24">
    <w:abstractNumId w:val="39"/>
  </w:num>
  <w:num w:numId="25">
    <w:abstractNumId w:val="17"/>
  </w:num>
  <w:num w:numId="26">
    <w:abstractNumId w:val="42"/>
  </w:num>
  <w:num w:numId="27">
    <w:abstractNumId w:val="13"/>
  </w:num>
  <w:num w:numId="28">
    <w:abstractNumId w:val="29"/>
  </w:num>
  <w:num w:numId="29">
    <w:abstractNumId w:val="19"/>
  </w:num>
  <w:num w:numId="30">
    <w:abstractNumId w:val="22"/>
  </w:num>
  <w:num w:numId="31">
    <w:abstractNumId w:val="33"/>
  </w:num>
  <w:num w:numId="32">
    <w:abstractNumId w:val="5"/>
  </w:num>
  <w:num w:numId="33">
    <w:abstractNumId w:val="36"/>
  </w:num>
  <w:num w:numId="34">
    <w:abstractNumId w:val="18"/>
  </w:num>
  <w:num w:numId="35">
    <w:abstractNumId w:val="8"/>
  </w:num>
  <w:num w:numId="36">
    <w:abstractNumId w:val="37"/>
  </w:num>
  <w:num w:numId="37">
    <w:abstractNumId w:val="11"/>
  </w:num>
  <w:num w:numId="38">
    <w:abstractNumId w:val="6"/>
  </w:num>
  <w:num w:numId="39">
    <w:abstractNumId w:val="28"/>
  </w:num>
  <w:num w:numId="40">
    <w:abstractNumId w:val="12"/>
  </w:num>
  <w:num w:numId="41">
    <w:abstractNumId w:val="31"/>
  </w:num>
  <w:num w:numId="42">
    <w:abstractNumId w:val="1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DAD"/>
    <w:rsid w:val="000011E7"/>
    <w:rsid w:val="00001BB7"/>
    <w:rsid w:val="00002078"/>
    <w:rsid w:val="00002207"/>
    <w:rsid w:val="000055A0"/>
    <w:rsid w:val="000115C0"/>
    <w:rsid w:val="000119CB"/>
    <w:rsid w:val="00013159"/>
    <w:rsid w:val="00013C54"/>
    <w:rsid w:val="00014678"/>
    <w:rsid w:val="00016DF9"/>
    <w:rsid w:val="00016E86"/>
    <w:rsid w:val="00017110"/>
    <w:rsid w:val="000178A5"/>
    <w:rsid w:val="00020E2C"/>
    <w:rsid w:val="00021D7F"/>
    <w:rsid w:val="00023A15"/>
    <w:rsid w:val="00024017"/>
    <w:rsid w:val="00024268"/>
    <w:rsid w:val="00026184"/>
    <w:rsid w:val="00026D52"/>
    <w:rsid w:val="0003083A"/>
    <w:rsid w:val="00030B5A"/>
    <w:rsid w:val="00030DB5"/>
    <w:rsid w:val="00032098"/>
    <w:rsid w:val="00034109"/>
    <w:rsid w:val="00034EC4"/>
    <w:rsid w:val="0003594C"/>
    <w:rsid w:val="000360A2"/>
    <w:rsid w:val="00036AB1"/>
    <w:rsid w:val="00040DF7"/>
    <w:rsid w:val="00041F93"/>
    <w:rsid w:val="000423AD"/>
    <w:rsid w:val="0004259E"/>
    <w:rsid w:val="000445E0"/>
    <w:rsid w:val="00046F20"/>
    <w:rsid w:val="00051781"/>
    <w:rsid w:val="00053046"/>
    <w:rsid w:val="000533F5"/>
    <w:rsid w:val="00054EFF"/>
    <w:rsid w:val="00055418"/>
    <w:rsid w:val="000569F9"/>
    <w:rsid w:val="00057576"/>
    <w:rsid w:val="00060951"/>
    <w:rsid w:val="000623F0"/>
    <w:rsid w:val="00063A6B"/>
    <w:rsid w:val="00063AD5"/>
    <w:rsid w:val="00064DFF"/>
    <w:rsid w:val="00065AA3"/>
    <w:rsid w:val="00066193"/>
    <w:rsid w:val="00066BB0"/>
    <w:rsid w:val="000678BC"/>
    <w:rsid w:val="00071DC8"/>
    <w:rsid w:val="00073C1F"/>
    <w:rsid w:val="00073CCC"/>
    <w:rsid w:val="0007465F"/>
    <w:rsid w:val="00075370"/>
    <w:rsid w:val="00075998"/>
    <w:rsid w:val="000776A0"/>
    <w:rsid w:val="0008166F"/>
    <w:rsid w:val="0008235A"/>
    <w:rsid w:val="000836A4"/>
    <w:rsid w:val="00085704"/>
    <w:rsid w:val="00085F7E"/>
    <w:rsid w:val="00087684"/>
    <w:rsid w:val="0009170D"/>
    <w:rsid w:val="00092ADA"/>
    <w:rsid w:val="00093E9A"/>
    <w:rsid w:val="000943AF"/>
    <w:rsid w:val="000956B3"/>
    <w:rsid w:val="000A1E74"/>
    <w:rsid w:val="000A236F"/>
    <w:rsid w:val="000B0ABD"/>
    <w:rsid w:val="000B12DA"/>
    <w:rsid w:val="000B24A1"/>
    <w:rsid w:val="000B377E"/>
    <w:rsid w:val="000B38DE"/>
    <w:rsid w:val="000B3EB2"/>
    <w:rsid w:val="000B43FF"/>
    <w:rsid w:val="000B6C88"/>
    <w:rsid w:val="000B7770"/>
    <w:rsid w:val="000C0E61"/>
    <w:rsid w:val="000C0FD4"/>
    <w:rsid w:val="000C3F4D"/>
    <w:rsid w:val="000C4CFD"/>
    <w:rsid w:val="000C508B"/>
    <w:rsid w:val="000C59EF"/>
    <w:rsid w:val="000C6696"/>
    <w:rsid w:val="000C680A"/>
    <w:rsid w:val="000D1961"/>
    <w:rsid w:val="000D48DF"/>
    <w:rsid w:val="000D4D47"/>
    <w:rsid w:val="000D6C86"/>
    <w:rsid w:val="000E0A5A"/>
    <w:rsid w:val="000E12EB"/>
    <w:rsid w:val="000E1DD9"/>
    <w:rsid w:val="000E2D70"/>
    <w:rsid w:val="000E2E34"/>
    <w:rsid w:val="000E4136"/>
    <w:rsid w:val="000E43B9"/>
    <w:rsid w:val="000E50A2"/>
    <w:rsid w:val="000E7614"/>
    <w:rsid w:val="000F02B4"/>
    <w:rsid w:val="000F08D5"/>
    <w:rsid w:val="000F2761"/>
    <w:rsid w:val="000F294C"/>
    <w:rsid w:val="000F3C80"/>
    <w:rsid w:val="000F4205"/>
    <w:rsid w:val="000F4F39"/>
    <w:rsid w:val="000F5257"/>
    <w:rsid w:val="000F5931"/>
    <w:rsid w:val="00100C23"/>
    <w:rsid w:val="00102269"/>
    <w:rsid w:val="001035C8"/>
    <w:rsid w:val="001041C0"/>
    <w:rsid w:val="00104216"/>
    <w:rsid w:val="001042BA"/>
    <w:rsid w:val="001042C0"/>
    <w:rsid w:val="001047DC"/>
    <w:rsid w:val="00107090"/>
    <w:rsid w:val="001070AB"/>
    <w:rsid w:val="0010791F"/>
    <w:rsid w:val="001106D0"/>
    <w:rsid w:val="00110C1A"/>
    <w:rsid w:val="00111309"/>
    <w:rsid w:val="00113238"/>
    <w:rsid w:val="001142C0"/>
    <w:rsid w:val="0011435A"/>
    <w:rsid w:val="001144C0"/>
    <w:rsid w:val="00114F2C"/>
    <w:rsid w:val="001169EE"/>
    <w:rsid w:val="00117221"/>
    <w:rsid w:val="001208BC"/>
    <w:rsid w:val="00121401"/>
    <w:rsid w:val="00123118"/>
    <w:rsid w:val="0012371B"/>
    <w:rsid w:val="00130164"/>
    <w:rsid w:val="001304F7"/>
    <w:rsid w:val="00130A8F"/>
    <w:rsid w:val="00132409"/>
    <w:rsid w:val="00132E50"/>
    <w:rsid w:val="00133280"/>
    <w:rsid w:val="00133321"/>
    <w:rsid w:val="00134DD2"/>
    <w:rsid w:val="001366AD"/>
    <w:rsid w:val="00136832"/>
    <w:rsid w:val="00137B2A"/>
    <w:rsid w:val="00137DFE"/>
    <w:rsid w:val="0014001F"/>
    <w:rsid w:val="0014080D"/>
    <w:rsid w:val="00142D1B"/>
    <w:rsid w:val="001438A3"/>
    <w:rsid w:val="00143C6B"/>
    <w:rsid w:val="0014549F"/>
    <w:rsid w:val="0014795E"/>
    <w:rsid w:val="00147B69"/>
    <w:rsid w:val="00147CB2"/>
    <w:rsid w:val="001500BD"/>
    <w:rsid w:val="00151307"/>
    <w:rsid w:val="001513C2"/>
    <w:rsid w:val="00151956"/>
    <w:rsid w:val="001531A0"/>
    <w:rsid w:val="0015368E"/>
    <w:rsid w:val="00154079"/>
    <w:rsid w:val="001540BB"/>
    <w:rsid w:val="0015472B"/>
    <w:rsid w:val="0015686C"/>
    <w:rsid w:val="001575CE"/>
    <w:rsid w:val="001579FA"/>
    <w:rsid w:val="00157AA7"/>
    <w:rsid w:val="00160482"/>
    <w:rsid w:val="00160639"/>
    <w:rsid w:val="0016065C"/>
    <w:rsid w:val="00163E60"/>
    <w:rsid w:val="00164999"/>
    <w:rsid w:val="00165B7E"/>
    <w:rsid w:val="001671A4"/>
    <w:rsid w:val="00173148"/>
    <w:rsid w:val="00173F42"/>
    <w:rsid w:val="00174BC3"/>
    <w:rsid w:val="001757BA"/>
    <w:rsid w:val="001762B7"/>
    <w:rsid w:val="00176691"/>
    <w:rsid w:val="00176AE1"/>
    <w:rsid w:val="00176CD8"/>
    <w:rsid w:val="00177E88"/>
    <w:rsid w:val="00180B0E"/>
    <w:rsid w:val="00182321"/>
    <w:rsid w:val="00182956"/>
    <w:rsid w:val="00182EEB"/>
    <w:rsid w:val="0018305E"/>
    <w:rsid w:val="001835A1"/>
    <w:rsid w:val="0018660D"/>
    <w:rsid w:val="001869C7"/>
    <w:rsid w:val="00186DA8"/>
    <w:rsid w:val="00191766"/>
    <w:rsid w:val="00191D82"/>
    <w:rsid w:val="00193134"/>
    <w:rsid w:val="001933EF"/>
    <w:rsid w:val="00195B21"/>
    <w:rsid w:val="001970C5"/>
    <w:rsid w:val="00197564"/>
    <w:rsid w:val="001976F7"/>
    <w:rsid w:val="001A11B1"/>
    <w:rsid w:val="001A11DC"/>
    <w:rsid w:val="001A1890"/>
    <w:rsid w:val="001A1B8F"/>
    <w:rsid w:val="001A2BE9"/>
    <w:rsid w:val="001A5BDD"/>
    <w:rsid w:val="001B0248"/>
    <w:rsid w:val="001B19CC"/>
    <w:rsid w:val="001B39BC"/>
    <w:rsid w:val="001B432B"/>
    <w:rsid w:val="001B450B"/>
    <w:rsid w:val="001B476A"/>
    <w:rsid w:val="001B4EB8"/>
    <w:rsid w:val="001B54FA"/>
    <w:rsid w:val="001B6AF6"/>
    <w:rsid w:val="001B701F"/>
    <w:rsid w:val="001B715C"/>
    <w:rsid w:val="001C3AA6"/>
    <w:rsid w:val="001C49A0"/>
    <w:rsid w:val="001D0554"/>
    <w:rsid w:val="001D467B"/>
    <w:rsid w:val="001D4D15"/>
    <w:rsid w:val="001D4ED4"/>
    <w:rsid w:val="001D50C4"/>
    <w:rsid w:val="001D609F"/>
    <w:rsid w:val="001E1505"/>
    <w:rsid w:val="001E1913"/>
    <w:rsid w:val="001E1AA1"/>
    <w:rsid w:val="001E1B84"/>
    <w:rsid w:val="001E1D04"/>
    <w:rsid w:val="001E32CB"/>
    <w:rsid w:val="001E3A4D"/>
    <w:rsid w:val="001F1551"/>
    <w:rsid w:val="001F19AB"/>
    <w:rsid w:val="001F271E"/>
    <w:rsid w:val="001F35F2"/>
    <w:rsid w:val="001F68FE"/>
    <w:rsid w:val="002010C3"/>
    <w:rsid w:val="00201334"/>
    <w:rsid w:val="002019BB"/>
    <w:rsid w:val="0020396B"/>
    <w:rsid w:val="00203BFB"/>
    <w:rsid w:val="00204D6B"/>
    <w:rsid w:val="0020569F"/>
    <w:rsid w:val="00206333"/>
    <w:rsid w:val="00206AA9"/>
    <w:rsid w:val="00206C9E"/>
    <w:rsid w:val="0020791B"/>
    <w:rsid w:val="002111DC"/>
    <w:rsid w:val="00211BB8"/>
    <w:rsid w:val="00213D41"/>
    <w:rsid w:val="00214C2D"/>
    <w:rsid w:val="0021534B"/>
    <w:rsid w:val="00215B3F"/>
    <w:rsid w:val="002162A3"/>
    <w:rsid w:val="00216ED9"/>
    <w:rsid w:val="002179BF"/>
    <w:rsid w:val="00220EA5"/>
    <w:rsid w:val="002212DD"/>
    <w:rsid w:val="0022242B"/>
    <w:rsid w:val="00222A88"/>
    <w:rsid w:val="0022320D"/>
    <w:rsid w:val="00223A52"/>
    <w:rsid w:val="00224C65"/>
    <w:rsid w:val="00227E76"/>
    <w:rsid w:val="00231619"/>
    <w:rsid w:val="002320B3"/>
    <w:rsid w:val="002327CF"/>
    <w:rsid w:val="00233401"/>
    <w:rsid w:val="00242A37"/>
    <w:rsid w:val="002449E6"/>
    <w:rsid w:val="00244D3C"/>
    <w:rsid w:val="002452EA"/>
    <w:rsid w:val="00246AFD"/>
    <w:rsid w:val="002470B4"/>
    <w:rsid w:val="0024792D"/>
    <w:rsid w:val="00253E7F"/>
    <w:rsid w:val="00256495"/>
    <w:rsid w:val="002567A2"/>
    <w:rsid w:val="00262F2D"/>
    <w:rsid w:val="00264E6C"/>
    <w:rsid w:val="00264F4F"/>
    <w:rsid w:val="0026522F"/>
    <w:rsid w:val="00265AF9"/>
    <w:rsid w:val="00270B38"/>
    <w:rsid w:val="00271359"/>
    <w:rsid w:val="00274724"/>
    <w:rsid w:val="00280766"/>
    <w:rsid w:val="00282B6A"/>
    <w:rsid w:val="00282BB4"/>
    <w:rsid w:val="002842D6"/>
    <w:rsid w:val="00285234"/>
    <w:rsid w:val="00285F33"/>
    <w:rsid w:val="00286DFA"/>
    <w:rsid w:val="00290377"/>
    <w:rsid w:val="002909B9"/>
    <w:rsid w:val="00293265"/>
    <w:rsid w:val="0029463D"/>
    <w:rsid w:val="00294985"/>
    <w:rsid w:val="00294C2F"/>
    <w:rsid w:val="00295180"/>
    <w:rsid w:val="002951ED"/>
    <w:rsid w:val="00295E91"/>
    <w:rsid w:val="002A0F0F"/>
    <w:rsid w:val="002A2AC0"/>
    <w:rsid w:val="002A34A7"/>
    <w:rsid w:val="002A41C5"/>
    <w:rsid w:val="002A5EC2"/>
    <w:rsid w:val="002A62D6"/>
    <w:rsid w:val="002A6602"/>
    <w:rsid w:val="002A6BCD"/>
    <w:rsid w:val="002A70B1"/>
    <w:rsid w:val="002B0270"/>
    <w:rsid w:val="002B0579"/>
    <w:rsid w:val="002B11B1"/>
    <w:rsid w:val="002B1ABF"/>
    <w:rsid w:val="002B4037"/>
    <w:rsid w:val="002B50CB"/>
    <w:rsid w:val="002C00AD"/>
    <w:rsid w:val="002C0466"/>
    <w:rsid w:val="002C34B1"/>
    <w:rsid w:val="002C40B3"/>
    <w:rsid w:val="002C48BB"/>
    <w:rsid w:val="002C4CD0"/>
    <w:rsid w:val="002C58F2"/>
    <w:rsid w:val="002C788E"/>
    <w:rsid w:val="002D1597"/>
    <w:rsid w:val="002D38AA"/>
    <w:rsid w:val="002D3CA9"/>
    <w:rsid w:val="002D5B06"/>
    <w:rsid w:val="002D7608"/>
    <w:rsid w:val="002E07BF"/>
    <w:rsid w:val="002E1606"/>
    <w:rsid w:val="002E224E"/>
    <w:rsid w:val="002E2F73"/>
    <w:rsid w:val="002E5013"/>
    <w:rsid w:val="002E5D3F"/>
    <w:rsid w:val="002E7EC8"/>
    <w:rsid w:val="002F0C9B"/>
    <w:rsid w:val="002F118D"/>
    <w:rsid w:val="002F1501"/>
    <w:rsid w:val="002F180C"/>
    <w:rsid w:val="002F3288"/>
    <w:rsid w:val="002F46AB"/>
    <w:rsid w:val="002F5642"/>
    <w:rsid w:val="002F63C3"/>
    <w:rsid w:val="002F74D1"/>
    <w:rsid w:val="00300096"/>
    <w:rsid w:val="0030111C"/>
    <w:rsid w:val="00301B5F"/>
    <w:rsid w:val="0030337B"/>
    <w:rsid w:val="0030469B"/>
    <w:rsid w:val="00305569"/>
    <w:rsid w:val="00305586"/>
    <w:rsid w:val="00305D9D"/>
    <w:rsid w:val="00306C7E"/>
    <w:rsid w:val="00311B5B"/>
    <w:rsid w:val="00311EA3"/>
    <w:rsid w:val="003147FB"/>
    <w:rsid w:val="00314CE7"/>
    <w:rsid w:val="00315848"/>
    <w:rsid w:val="00317395"/>
    <w:rsid w:val="00321AF7"/>
    <w:rsid w:val="00321B5F"/>
    <w:rsid w:val="00323CF6"/>
    <w:rsid w:val="00323E76"/>
    <w:rsid w:val="0032651D"/>
    <w:rsid w:val="0033093E"/>
    <w:rsid w:val="00330A62"/>
    <w:rsid w:val="003310A0"/>
    <w:rsid w:val="003311F8"/>
    <w:rsid w:val="003318B9"/>
    <w:rsid w:val="00331D1E"/>
    <w:rsid w:val="003324D8"/>
    <w:rsid w:val="00333218"/>
    <w:rsid w:val="0033386C"/>
    <w:rsid w:val="0034067A"/>
    <w:rsid w:val="003435B9"/>
    <w:rsid w:val="0034574C"/>
    <w:rsid w:val="0034679E"/>
    <w:rsid w:val="0035088D"/>
    <w:rsid w:val="00351758"/>
    <w:rsid w:val="00353B5F"/>
    <w:rsid w:val="00353E83"/>
    <w:rsid w:val="00353E93"/>
    <w:rsid w:val="00354FE3"/>
    <w:rsid w:val="0035550C"/>
    <w:rsid w:val="00355A96"/>
    <w:rsid w:val="00355DC7"/>
    <w:rsid w:val="00356DFB"/>
    <w:rsid w:val="003579BF"/>
    <w:rsid w:val="00361A1B"/>
    <w:rsid w:val="00362BB5"/>
    <w:rsid w:val="00362E2E"/>
    <w:rsid w:val="0036305B"/>
    <w:rsid w:val="00363301"/>
    <w:rsid w:val="0036348D"/>
    <w:rsid w:val="00366766"/>
    <w:rsid w:val="003675BC"/>
    <w:rsid w:val="003676DC"/>
    <w:rsid w:val="00367D31"/>
    <w:rsid w:val="00367D6C"/>
    <w:rsid w:val="00370F34"/>
    <w:rsid w:val="0037196D"/>
    <w:rsid w:val="0037255D"/>
    <w:rsid w:val="003727E6"/>
    <w:rsid w:val="00372AFF"/>
    <w:rsid w:val="00373BA9"/>
    <w:rsid w:val="00374948"/>
    <w:rsid w:val="003759F4"/>
    <w:rsid w:val="0037717A"/>
    <w:rsid w:val="00377453"/>
    <w:rsid w:val="0037785C"/>
    <w:rsid w:val="0037793C"/>
    <w:rsid w:val="0038186F"/>
    <w:rsid w:val="00381A67"/>
    <w:rsid w:val="00382B98"/>
    <w:rsid w:val="00382DC6"/>
    <w:rsid w:val="00384AB6"/>
    <w:rsid w:val="00387AE9"/>
    <w:rsid w:val="00387B45"/>
    <w:rsid w:val="00390F81"/>
    <w:rsid w:val="003A0644"/>
    <w:rsid w:val="003A1136"/>
    <w:rsid w:val="003A3D19"/>
    <w:rsid w:val="003A4E06"/>
    <w:rsid w:val="003A5A16"/>
    <w:rsid w:val="003B07F9"/>
    <w:rsid w:val="003B1D13"/>
    <w:rsid w:val="003B1EF1"/>
    <w:rsid w:val="003B2144"/>
    <w:rsid w:val="003B2298"/>
    <w:rsid w:val="003B24A4"/>
    <w:rsid w:val="003B2C62"/>
    <w:rsid w:val="003B3D81"/>
    <w:rsid w:val="003B68BE"/>
    <w:rsid w:val="003B7CB9"/>
    <w:rsid w:val="003C0B3F"/>
    <w:rsid w:val="003C3234"/>
    <w:rsid w:val="003C5610"/>
    <w:rsid w:val="003C6E83"/>
    <w:rsid w:val="003C78C9"/>
    <w:rsid w:val="003C7A66"/>
    <w:rsid w:val="003D0722"/>
    <w:rsid w:val="003D10A4"/>
    <w:rsid w:val="003D1480"/>
    <w:rsid w:val="003D2133"/>
    <w:rsid w:val="003E273D"/>
    <w:rsid w:val="003E32F4"/>
    <w:rsid w:val="003E3539"/>
    <w:rsid w:val="003E43BE"/>
    <w:rsid w:val="003E4A43"/>
    <w:rsid w:val="003F3B58"/>
    <w:rsid w:val="003F4DCF"/>
    <w:rsid w:val="003F5C5B"/>
    <w:rsid w:val="003F5DEC"/>
    <w:rsid w:val="003F68A8"/>
    <w:rsid w:val="003F7E8D"/>
    <w:rsid w:val="004002C8"/>
    <w:rsid w:val="004005DA"/>
    <w:rsid w:val="00401248"/>
    <w:rsid w:val="00402215"/>
    <w:rsid w:val="00406E99"/>
    <w:rsid w:val="00406F66"/>
    <w:rsid w:val="00407094"/>
    <w:rsid w:val="00407E36"/>
    <w:rsid w:val="00407E3B"/>
    <w:rsid w:val="004105D8"/>
    <w:rsid w:val="00411742"/>
    <w:rsid w:val="004121F5"/>
    <w:rsid w:val="00412C1A"/>
    <w:rsid w:val="0041338D"/>
    <w:rsid w:val="004135F5"/>
    <w:rsid w:val="00415657"/>
    <w:rsid w:val="004159D6"/>
    <w:rsid w:val="0041724C"/>
    <w:rsid w:val="0041755B"/>
    <w:rsid w:val="00420E4C"/>
    <w:rsid w:val="00422039"/>
    <w:rsid w:val="004224F7"/>
    <w:rsid w:val="00422528"/>
    <w:rsid w:val="00427504"/>
    <w:rsid w:val="00430616"/>
    <w:rsid w:val="004312A7"/>
    <w:rsid w:val="004334D9"/>
    <w:rsid w:val="004365B8"/>
    <w:rsid w:val="0043662E"/>
    <w:rsid w:val="004400D0"/>
    <w:rsid w:val="00440C4A"/>
    <w:rsid w:val="0044118B"/>
    <w:rsid w:val="00441DD6"/>
    <w:rsid w:val="00442EA6"/>
    <w:rsid w:val="00443C8E"/>
    <w:rsid w:val="004446C4"/>
    <w:rsid w:val="00444AF5"/>
    <w:rsid w:val="00445277"/>
    <w:rsid w:val="00445679"/>
    <w:rsid w:val="004508BE"/>
    <w:rsid w:val="00450E3E"/>
    <w:rsid w:val="00451F90"/>
    <w:rsid w:val="0045257E"/>
    <w:rsid w:val="004525DC"/>
    <w:rsid w:val="004532C5"/>
    <w:rsid w:val="00453975"/>
    <w:rsid w:val="00455091"/>
    <w:rsid w:val="00455A3F"/>
    <w:rsid w:val="004607EE"/>
    <w:rsid w:val="00463AD9"/>
    <w:rsid w:val="00464568"/>
    <w:rsid w:val="00464A35"/>
    <w:rsid w:val="00465950"/>
    <w:rsid w:val="00465CC6"/>
    <w:rsid w:val="004669F5"/>
    <w:rsid w:val="00467100"/>
    <w:rsid w:val="00467E70"/>
    <w:rsid w:val="0047012A"/>
    <w:rsid w:val="0047189B"/>
    <w:rsid w:val="004728CE"/>
    <w:rsid w:val="00474410"/>
    <w:rsid w:val="00475F9B"/>
    <w:rsid w:val="0047647D"/>
    <w:rsid w:val="00480AC9"/>
    <w:rsid w:val="004817D1"/>
    <w:rsid w:val="004830FC"/>
    <w:rsid w:val="004834BC"/>
    <w:rsid w:val="00484A16"/>
    <w:rsid w:val="004853FD"/>
    <w:rsid w:val="004856A8"/>
    <w:rsid w:val="00485B33"/>
    <w:rsid w:val="00487611"/>
    <w:rsid w:val="004902F3"/>
    <w:rsid w:val="004905C8"/>
    <w:rsid w:val="00490CB1"/>
    <w:rsid w:val="00494D23"/>
    <w:rsid w:val="00495609"/>
    <w:rsid w:val="00496002"/>
    <w:rsid w:val="004A0B08"/>
    <w:rsid w:val="004A32B3"/>
    <w:rsid w:val="004A334D"/>
    <w:rsid w:val="004A4959"/>
    <w:rsid w:val="004A6E16"/>
    <w:rsid w:val="004B056E"/>
    <w:rsid w:val="004B0C03"/>
    <w:rsid w:val="004B2C83"/>
    <w:rsid w:val="004B324B"/>
    <w:rsid w:val="004B736D"/>
    <w:rsid w:val="004C26D9"/>
    <w:rsid w:val="004C37D1"/>
    <w:rsid w:val="004C4CAC"/>
    <w:rsid w:val="004C567C"/>
    <w:rsid w:val="004C6DD6"/>
    <w:rsid w:val="004D1CC4"/>
    <w:rsid w:val="004E136A"/>
    <w:rsid w:val="004E14F3"/>
    <w:rsid w:val="004E192C"/>
    <w:rsid w:val="004E2BEE"/>
    <w:rsid w:val="004E4C6F"/>
    <w:rsid w:val="004E73AD"/>
    <w:rsid w:val="004F0249"/>
    <w:rsid w:val="004F10EC"/>
    <w:rsid w:val="004F1326"/>
    <w:rsid w:val="004F1589"/>
    <w:rsid w:val="004F1BD6"/>
    <w:rsid w:val="004F26CF"/>
    <w:rsid w:val="004F5696"/>
    <w:rsid w:val="004F5AF8"/>
    <w:rsid w:val="004F782A"/>
    <w:rsid w:val="004F7839"/>
    <w:rsid w:val="004F7DDE"/>
    <w:rsid w:val="005016B0"/>
    <w:rsid w:val="005019C6"/>
    <w:rsid w:val="00501BFE"/>
    <w:rsid w:val="0050204B"/>
    <w:rsid w:val="00504A0D"/>
    <w:rsid w:val="00505862"/>
    <w:rsid w:val="00507849"/>
    <w:rsid w:val="00510CB9"/>
    <w:rsid w:val="0051284C"/>
    <w:rsid w:val="00513760"/>
    <w:rsid w:val="00514315"/>
    <w:rsid w:val="00514337"/>
    <w:rsid w:val="00515096"/>
    <w:rsid w:val="005160AA"/>
    <w:rsid w:val="00516693"/>
    <w:rsid w:val="005171DF"/>
    <w:rsid w:val="0051734E"/>
    <w:rsid w:val="00517A0A"/>
    <w:rsid w:val="00522FA1"/>
    <w:rsid w:val="005261D3"/>
    <w:rsid w:val="00527E9E"/>
    <w:rsid w:val="00530BC6"/>
    <w:rsid w:val="00532BA3"/>
    <w:rsid w:val="00532E35"/>
    <w:rsid w:val="005337CC"/>
    <w:rsid w:val="00534782"/>
    <w:rsid w:val="005348E9"/>
    <w:rsid w:val="00534D1B"/>
    <w:rsid w:val="005353F3"/>
    <w:rsid w:val="005359C1"/>
    <w:rsid w:val="005366B7"/>
    <w:rsid w:val="005369DB"/>
    <w:rsid w:val="00540CE2"/>
    <w:rsid w:val="00541F21"/>
    <w:rsid w:val="0054303B"/>
    <w:rsid w:val="005441F9"/>
    <w:rsid w:val="00544CA6"/>
    <w:rsid w:val="00545052"/>
    <w:rsid w:val="00545876"/>
    <w:rsid w:val="005503FE"/>
    <w:rsid w:val="00550BBD"/>
    <w:rsid w:val="00550D47"/>
    <w:rsid w:val="00551BDB"/>
    <w:rsid w:val="0055543D"/>
    <w:rsid w:val="00557CB6"/>
    <w:rsid w:val="00557F57"/>
    <w:rsid w:val="0056127B"/>
    <w:rsid w:val="00561B23"/>
    <w:rsid w:val="00563F3F"/>
    <w:rsid w:val="0056528E"/>
    <w:rsid w:val="00570419"/>
    <w:rsid w:val="0057247D"/>
    <w:rsid w:val="00572508"/>
    <w:rsid w:val="00573B5C"/>
    <w:rsid w:val="00574043"/>
    <w:rsid w:val="0057470B"/>
    <w:rsid w:val="0057618E"/>
    <w:rsid w:val="0057749B"/>
    <w:rsid w:val="0058202B"/>
    <w:rsid w:val="00584663"/>
    <w:rsid w:val="0058526F"/>
    <w:rsid w:val="005858E6"/>
    <w:rsid w:val="005875DC"/>
    <w:rsid w:val="00587D84"/>
    <w:rsid w:val="005910A4"/>
    <w:rsid w:val="005915ED"/>
    <w:rsid w:val="0059174A"/>
    <w:rsid w:val="005923B2"/>
    <w:rsid w:val="00592A0A"/>
    <w:rsid w:val="00594E90"/>
    <w:rsid w:val="005A0A53"/>
    <w:rsid w:val="005A1BF6"/>
    <w:rsid w:val="005A1D38"/>
    <w:rsid w:val="005A2298"/>
    <w:rsid w:val="005A2ADF"/>
    <w:rsid w:val="005A38B3"/>
    <w:rsid w:val="005A6CAF"/>
    <w:rsid w:val="005B362D"/>
    <w:rsid w:val="005B530B"/>
    <w:rsid w:val="005B5A1B"/>
    <w:rsid w:val="005B636E"/>
    <w:rsid w:val="005C0098"/>
    <w:rsid w:val="005C5BA1"/>
    <w:rsid w:val="005C6B17"/>
    <w:rsid w:val="005C6BF0"/>
    <w:rsid w:val="005C6CC1"/>
    <w:rsid w:val="005C7E4F"/>
    <w:rsid w:val="005D359A"/>
    <w:rsid w:val="005D783B"/>
    <w:rsid w:val="005E0E93"/>
    <w:rsid w:val="005E1D9F"/>
    <w:rsid w:val="005E5283"/>
    <w:rsid w:val="005E5B98"/>
    <w:rsid w:val="005E640C"/>
    <w:rsid w:val="005E7032"/>
    <w:rsid w:val="005F05AD"/>
    <w:rsid w:val="005F363B"/>
    <w:rsid w:val="005F4647"/>
    <w:rsid w:val="005F69EC"/>
    <w:rsid w:val="00600824"/>
    <w:rsid w:val="00602CBF"/>
    <w:rsid w:val="006033D5"/>
    <w:rsid w:val="00603ACB"/>
    <w:rsid w:val="006075AD"/>
    <w:rsid w:val="00610663"/>
    <w:rsid w:val="00612FC7"/>
    <w:rsid w:val="0061345E"/>
    <w:rsid w:val="0061363F"/>
    <w:rsid w:val="00613FBD"/>
    <w:rsid w:val="006156EA"/>
    <w:rsid w:val="006166F3"/>
    <w:rsid w:val="00616B79"/>
    <w:rsid w:val="006208A7"/>
    <w:rsid w:val="0062121D"/>
    <w:rsid w:val="00621B17"/>
    <w:rsid w:val="00622549"/>
    <w:rsid w:val="00624937"/>
    <w:rsid w:val="0062584B"/>
    <w:rsid w:val="0062743A"/>
    <w:rsid w:val="00630412"/>
    <w:rsid w:val="006324F5"/>
    <w:rsid w:val="00632671"/>
    <w:rsid w:val="006355BD"/>
    <w:rsid w:val="0063575E"/>
    <w:rsid w:val="00635D5A"/>
    <w:rsid w:val="0063697D"/>
    <w:rsid w:val="006417C2"/>
    <w:rsid w:val="00643298"/>
    <w:rsid w:val="00644602"/>
    <w:rsid w:val="00644EF5"/>
    <w:rsid w:val="006454FF"/>
    <w:rsid w:val="006463BB"/>
    <w:rsid w:val="0064747F"/>
    <w:rsid w:val="006507A1"/>
    <w:rsid w:val="00653457"/>
    <w:rsid w:val="006543BA"/>
    <w:rsid w:val="00655AD9"/>
    <w:rsid w:val="006560A3"/>
    <w:rsid w:val="00657A30"/>
    <w:rsid w:val="00661335"/>
    <w:rsid w:val="00661C83"/>
    <w:rsid w:val="006622B2"/>
    <w:rsid w:val="00662D8D"/>
    <w:rsid w:val="0066326A"/>
    <w:rsid w:val="0066411E"/>
    <w:rsid w:val="006644A6"/>
    <w:rsid w:val="0066632A"/>
    <w:rsid w:val="0066796E"/>
    <w:rsid w:val="006721C1"/>
    <w:rsid w:val="0067262C"/>
    <w:rsid w:val="006815F5"/>
    <w:rsid w:val="006835B6"/>
    <w:rsid w:val="006852F0"/>
    <w:rsid w:val="0068568D"/>
    <w:rsid w:val="00686A2C"/>
    <w:rsid w:val="006905C1"/>
    <w:rsid w:val="00694F5C"/>
    <w:rsid w:val="00696122"/>
    <w:rsid w:val="006A0E5F"/>
    <w:rsid w:val="006A2C57"/>
    <w:rsid w:val="006A3D3D"/>
    <w:rsid w:val="006A41AA"/>
    <w:rsid w:val="006A450F"/>
    <w:rsid w:val="006A4ABE"/>
    <w:rsid w:val="006A6A5C"/>
    <w:rsid w:val="006A6C6C"/>
    <w:rsid w:val="006A6DC8"/>
    <w:rsid w:val="006A7000"/>
    <w:rsid w:val="006B0D9C"/>
    <w:rsid w:val="006B0E7E"/>
    <w:rsid w:val="006B363B"/>
    <w:rsid w:val="006B4326"/>
    <w:rsid w:val="006B58D1"/>
    <w:rsid w:val="006B61C9"/>
    <w:rsid w:val="006B6331"/>
    <w:rsid w:val="006B6811"/>
    <w:rsid w:val="006B7A7F"/>
    <w:rsid w:val="006C1002"/>
    <w:rsid w:val="006C2F7A"/>
    <w:rsid w:val="006C5CD4"/>
    <w:rsid w:val="006C61C7"/>
    <w:rsid w:val="006C62F1"/>
    <w:rsid w:val="006D32FF"/>
    <w:rsid w:val="006D3358"/>
    <w:rsid w:val="006D35C8"/>
    <w:rsid w:val="006D6FD1"/>
    <w:rsid w:val="006D70F4"/>
    <w:rsid w:val="006D7517"/>
    <w:rsid w:val="006E0214"/>
    <w:rsid w:val="006E14E0"/>
    <w:rsid w:val="006E260B"/>
    <w:rsid w:val="006E2710"/>
    <w:rsid w:val="006E3306"/>
    <w:rsid w:val="006E35CF"/>
    <w:rsid w:val="006E3A5A"/>
    <w:rsid w:val="006E44BC"/>
    <w:rsid w:val="006E76A4"/>
    <w:rsid w:val="006E7C20"/>
    <w:rsid w:val="006F00C2"/>
    <w:rsid w:val="006F0FA2"/>
    <w:rsid w:val="006F21FC"/>
    <w:rsid w:val="006F557D"/>
    <w:rsid w:val="006F55FF"/>
    <w:rsid w:val="00700BB2"/>
    <w:rsid w:val="00702645"/>
    <w:rsid w:val="00704398"/>
    <w:rsid w:val="007050FA"/>
    <w:rsid w:val="00707032"/>
    <w:rsid w:val="00710C87"/>
    <w:rsid w:val="0071138D"/>
    <w:rsid w:val="00711763"/>
    <w:rsid w:val="007133A9"/>
    <w:rsid w:val="007135C7"/>
    <w:rsid w:val="007136E8"/>
    <w:rsid w:val="0071433C"/>
    <w:rsid w:val="007148F3"/>
    <w:rsid w:val="0071626A"/>
    <w:rsid w:val="0071633B"/>
    <w:rsid w:val="00716A0A"/>
    <w:rsid w:val="00716C16"/>
    <w:rsid w:val="00716DFB"/>
    <w:rsid w:val="00717952"/>
    <w:rsid w:val="00720739"/>
    <w:rsid w:val="0072100B"/>
    <w:rsid w:val="007228E5"/>
    <w:rsid w:val="00723AC3"/>
    <w:rsid w:val="00724F67"/>
    <w:rsid w:val="00725201"/>
    <w:rsid w:val="007264F7"/>
    <w:rsid w:val="00730694"/>
    <w:rsid w:val="00731543"/>
    <w:rsid w:val="007340C8"/>
    <w:rsid w:val="00734BAE"/>
    <w:rsid w:val="0073531F"/>
    <w:rsid w:val="00736893"/>
    <w:rsid w:val="007369DF"/>
    <w:rsid w:val="00736E29"/>
    <w:rsid w:val="00736E2E"/>
    <w:rsid w:val="00741045"/>
    <w:rsid w:val="00742A9B"/>
    <w:rsid w:val="00744186"/>
    <w:rsid w:val="0074421F"/>
    <w:rsid w:val="00745444"/>
    <w:rsid w:val="007454A8"/>
    <w:rsid w:val="00745784"/>
    <w:rsid w:val="0074583D"/>
    <w:rsid w:val="00745C57"/>
    <w:rsid w:val="00746690"/>
    <w:rsid w:val="00747876"/>
    <w:rsid w:val="00750903"/>
    <w:rsid w:val="00752113"/>
    <w:rsid w:val="00752A8D"/>
    <w:rsid w:val="007532EB"/>
    <w:rsid w:val="00753D30"/>
    <w:rsid w:val="0075407A"/>
    <w:rsid w:val="00754A5C"/>
    <w:rsid w:val="007558F0"/>
    <w:rsid w:val="00755C66"/>
    <w:rsid w:val="00756C63"/>
    <w:rsid w:val="007602E3"/>
    <w:rsid w:val="00760E21"/>
    <w:rsid w:val="007612DE"/>
    <w:rsid w:val="007634F4"/>
    <w:rsid w:val="00763A8B"/>
    <w:rsid w:val="00764864"/>
    <w:rsid w:val="0076671D"/>
    <w:rsid w:val="00767ED9"/>
    <w:rsid w:val="00770206"/>
    <w:rsid w:val="00770509"/>
    <w:rsid w:val="00770B68"/>
    <w:rsid w:val="007764BF"/>
    <w:rsid w:val="007769E5"/>
    <w:rsid w:val="00776BF6"/>
    <w:rsid w:val="00780E76"/>
    <w:rsid w:val="00781863"/>
    <w:rsid w:val="00781E09"/>
    <w:rsid w:val="00782C7C"/>
    <w:rsid w:val="00783ABA"/>
    <w:rsid w:val="0078453C"/>
    <w:rsid w:val="00784E1A"/>
    <w:rsid w:val="007859E6"/>
    <w:rsid w:val="00786929"/>
    <w:rsid w:val="007875B8"/>
    <w:rsid w:val="00787D1F"/>
    <w:rsid w:val="007912D7"/>
    <w:rsid w:val="007926BB"/>
    <w:rsid w:val="00793B51"/>
    <w:rsid w:val="00794CAB"/>
    <w:rsid w:val="00797041"/>
    <w:rsid w:val="007A0E05"/>
    <w:rsid w:val="007A1DAF"/>
    <w:rsid w:val="007A2A18"/>
    <w:rsid w:val="007A3097"/>
    <w:rsid w:val="007A6114"/>
    <w:rsid w:val="007A6FCF"/>
    <w:rsid w:val="007A7858"/>
    <w:rsid w:val="007A7A6C"/>
    <w:rsid w:val="007B0B60"/>
    <w:rsid w:val="007B0C9A"/>
    <w:rsid w:val="007B253A"/>
    <w:rsid w:val="007B4328"/>
    <w:rsid w:val="007B4D1D"/>
    <w:rsid w:val="007C0CFC"/>
    <w:rsid w:val="007C1F97"/>
    <w:rsid w:val="007C4144"/>
    <w:rsid w:val="007C49E1"/>
    <w:rsid w:val="007C57C7"/>
    <w:rsid w:val="007C7461"/>
    <w:rsid w:val="007C7BEB"/>
    <w:rsid w:val="007D146E"/>
    <w:rsid w:val="007D30E4"/>
    <w:rsid w:val="007D38DA"/>
    <w:rsid w:val="007D3B35"/>
    <w:rsid w:val="007D42DC"/>
    <w:rsid w:val="007D4C65"/>
    <w:rsid w:val="007D6499"/>
    <w:rsid w:val="007E08ED"/>
    <w:rsid w:val="007E0AE6"/>
    <w:rsid w:val="007E0FD6"/>
    <w:rsid w:val="007E14DD"/>
    <w:rsid w:val="007E18DD"/>
    <w:rsid w:val="007E2731"/>
    <w:rsid w:val="007E397E"/>
    <w:rsid w:val="007E4476"/>
    <w:rsid w:val="007E73C4"/>
    <w:rsid w:val="007F1E04"/>
    <w:rsid w:val="007F4E1D"/>
    <w:rsid w:val="00804171"/>
    <w:rsid w:val="0080455C"/>
    <w:rsid w:val="0080506F"/>
    <w:rsid w:val="00806C51"/>
    <w:rsid w:val="00807772"/>
    <w:rsid w:val="00811642"/>
    <w:rsid w:val="00813681"/>
    <w:rsid w:val="00815C7D"/>
    <w:rsid w:val="00816334"/>
    <w:rsid w:val="008175E7"/>
    <w:rsid w:val="00820D20"/>
    <w:rsid w:val="00822CFA"/>
    <w:rsid w:val="00823120"/>
    <w:rsid w:val="00823B1A"/>
    <w:rsid w:val="0082437B"/>
    <w:rsid w:val="00825A44"/>
    <w:rsid w:val="00826277"/>
    <w:rsid w:val="008309B6"/>
    <w:rsid w:val="00830AD8"/>
    <w:rsid w:val="008316F8"/>
    <w:rsid w:val="008317D1"/>
    <w:rsid w:val="0083198B"/>
    <w:rsid w:val="00831DCA"/>
    <w:rsid w:val="00831F08"/>
    <w:rsid w:val="00831F72"/>
    <w:rsid w:val="00832269"/>
    <w:rsid w:val="008326C7"/>
    <w:rsid w:val="00833EC6"/>
    <w:rsid w:val="00834275"/>
    <w:rsid w:val="00836D53"/>
    <w:rsid w:val="00836E95"/>
    <w:rsid w:val="00843F1C"/>
    <w:rsid w:val="00844AF8"/>
    <w:rsid w:val="008465A8"/>
    <w:rsid w:val="0085089E"/>
    <w:rsid w:val="00851B5F"/>
    <w:rsid w:val="00852A77"/>
    <w:rsid w:val="008533BC"/>
    <w:rsid w:val="008547F4"/>
    <w:rsid w:val="00856180"/>
    <w:rsid w:val="008565A2"/>
    <w:rsid w:val="00860268"/>
    <w:rsid w:val="008603C9"/>
    <w:rsid w:val="00861D4C"/>
    <w:rsid w:val="0086272E"/>
    <w:rsid w:val="00864426"/>
    <w:rsid w:val="00864D40"/>
    <w:rsid w:val="00865D79"/>
    <w:rsid w:val="00865F22"/>
    <w:rsid w:val="00866F31"/>
    <w:rsid w:val="00867A14"/>
    <w:rsid w:val="00871A4D"/>
    <w:rsid w:val="00871AAC"/>
    <w:rsid w:val="00871C8A"/>
    <w:rsid w:val="00872ED0"/>
    <w:rsid w:val="0087796D"/>
    <w:rsid w:val="0088117F"/>
    <w:rsid w:val="00882E17"/>
    <w:rsid w:val="008838D9"/>
    <w:rsid w:val="008839B1"/>
    <w:rsid w:val="0088436A"/>
    <w:rsid w:val="0088474B"/>
    <w:rsid w:val="00885220"/>
    <w:rsid w:val="00885B1D"/>
    <w:rsid w:val="0088667C"/>
    <w:rsid w:val="00892077"/>
    <w:rsid w:val="00893A96"/>
    <w:rsid w:val="00894006"/>
    <w:rsid w:val="00894193"/>
    <w:rsid w:val="008946DB"/>
    <w:rsid w:val="00895C5F"/>
    <w:rsid w:val="008964B6"/>
    <w:rsid w:val="00896E0E"/>
    <w:rsid w:val="008970A1"/>
    <w:rsid w:val="008A52EB"/>
    <w:rsid w:val="008A56C5"/>
    <w:rsid w:val="008A67B0"/>
    <w:rsid w:val="008B11FE"/>
    <w:rsid w:val="008B3972"/>
    <w:rsid w:val="008B4A2E"/>
    <w:rsid w:val="008B51EB"/>
    <w:rsid w:val="008B5C73"/>
    <w:rsid w:val="008B6C25"/>
    <w:rsid w:val="008B7148"/>
    <w:rsid w:val="008B71D0"/>
    <w:rsid w:val="008C0BBE"/>
    <w:rsid w:val="008C110D"/>
    <w:rsid w:val="008C1E78"/>
    <w:rsid w:val="008C259A"/>
    <w:rsid w:val="008C2609"/>
    <w:rsid w:val="008C31ED"/>
    <w:rsid w:val="008C4B8E"/>
    <w:rsid w:val="008C5171"/>
    <w:rsid w:val="008C766D"/>
    <w:rsid w:val="008C7E7E"/>
    <w:rsid w:val="008D092C"/>
    <w:rsid w:val="008D0996"/>
    <w:rsid w:val="008D1163"/>
    <w:rsid w:val="008D17BE"/>
    <w:rsid w:val="008D31B3"/>
    <w:rsid w:val="008D3CBA"/>
    <w:rsid w:val="008D5576"/>
    <w:rsid w:val="008D6331"/>
    <w:rsid w:val="008E4949"/>
    <w:rsid w:val="008F0A40"/>
    <w:rsid w:val="008F0C7A"/>
    <w:rsid w:val="008F0DAD"/>
    <w:rsid w:val="008F0E1C"/>
    <w:rsid w:val="008F1595"/>
    <w:rsid w:val="008F1C7C"/>
    <w:rsid w:val="008F23C2"/>
    <w:rsid w:val="008F3ADA"/>
    <w:rsid w:val="008F547F"/>
    <w:rsid w:val="008F5A21"/>
    <w:rsid w:val="008F70E1"/>
    <w:rsid w:val="008F7135"/>
    <w:rsid w:val="008F71D8"/>
    <w:rsid w:val="00901CE2"/>
    <w:rsid w:val="00906B82"/>
    <w:rsid w:val="00907F50"/>
    <w:rsid w:val="00910084"/>
    <w:rsid w:val="00912FC6"/>
    <w:rsid w:val="00913534"/>
    <w:rsid w:val="00913CB2"/>
    <w:rsid w:val="0091499D"/>
    <w:rsid w:val="00914FA2"/>
    <w:rsid w:val="00917529"/>
    <w:rsid w:val="0092029C"/>
    <w:rsid w:val="00923939"/>
    <w:rsid w:val="00923B8B"/>
    <w:rsid w:val="00924485"/>
    <w:rsid w:val="00930219"/>
    <w:rsid w:val="00930D20"/>
    <w:rsid w:val="009316FE"/>
    <w:rsid w:val="009318EC"/>
    <w:rsid w:val="00931AEB"/>
    <w:rsid w:val="00932598"/>
    <w:rsid w:val="00933132"/>
    <w:rsid w:val="00933B44"/>
    <w:rsid w:val="009345CA"/>
    <w:rsid w:val="00934885"/>
    <w:rsid w:val="00935CC0"/>
    <w:rsid w:val="009413F6"/>
    <w:rsid w:val="00942BCA"/>
    <w:rsid w:val="00942D12"/>
    <w:rsid w:val="00944659"/>
    <w:rsid w:val="009446EF"/>
    <w:rsid w:val="00945988"/>
    <w:rsid w:val="00945CDC"/>
    <w:rsid w:val="00946381"/>
    <w:rsid w:val="00946785"/>
    <w:rsid w:val="00946C66"/>
    <w:rsid w:val="0095238E"/>
    <w:rsid w:val="00953C61"/>
    <w:rsid w:val="009553B3"/>
    <w:rsid w:val="00955EB3"/>
    <w:rsid w:val="00957C2E"/>
    <w:rsid w:val="00960A5F"/>
    <w:rsid w:val="0096219E"/>
    <w:rsid w:val="009624B2"/>
    <w:rsid w:val="00963A0D"/>
    <w:rsid w:val="00964F83"/>
    <w:rsid w:val="0096605F"/>
    <w:rsid w:val="009672D7"/>
    <w:rsid w:val="00967660"/>
    <w:rsid w:val="00967AF2"/>
    <w:rsid w:val="00970610"/>
    <w:rsid w:val="00972511"/>
    <w:rsid w:val="00973F7D"/>
    <w:rsid w:val="00974FDA"/>
    <w:rsid w:val="00977021"/>
    <w:rsid w:val="00980CB3"/>
    <w:rsid w:val="00981073"/>
    <w:rsid w:val="00984B85"/>
    <w:rsid w:val="009874B5"/>
    <w:rsid w:val="00991B77"/>
    <w:rsid w:val="00991EA1"/>
    <w:rsid w:val="00992433"/>
    <w:rsid w:val="00992EBE"/>
    <w:rsid w:val="00994E33"/>
    <w:rsid w:val="00995164"/>
    <w:rsid w:val="00996105"/>
    <w:rsid w:val="00996901"/>
    <w:rsid w:val="009A0BCB"/>
    <w:rsid w:val="009A3291"/>
    <w:rsid w:val="009A3443"/>
    <w:rsid w:val="009A34C9"/>
    <w:rsid w:val="009A45A5"/>
    <w:rsid w:val="009A5C8B"/>
    <w:rsid w:val="009A5CF3"/>
    <w:rsid w:val="009A6335"/>
    <w:rsid w:val="009A7AB6"/>
    <w:rsid w:val="009A7C20"/>
    <w:rsid w:val="009B0D9A"/>
    <w:rsid w:val="009B1D06"/>
    <w:rsid w:val="009B4B85"/>
    <w:rsid w:val="009B4DD9"/>
    <w:rsid w:val="009B77A7"/>
    <w:rsid w:val="009C095E"/>
    <w:rsid w:val="009C19BF"/>
    <w:rsid w:val="009C2040"/>
    <w:rsid w:val="009C3C2D"/>
    <w:rsid w:val="009C4E04"/>
    <w:rsid w:val="009C67F6"/>
    <w:rsid w:val="009C6C5E"/>
    <w:rsid w:val="009C70C8"/>
    <w:rsid w:val="009D03F5"/>
    <w:rsid w:val="009D217D"/>
    <w:rsid w:val="009D2211"/>
    <w:rsid w:val="009D40B1"/>
    <w:rsid w:val="009D466C"/>
    <w:rsid w:val="009E14BF"/>
    <w:rsid w:val="009F22D6"/>
    <w:rsid w:val="009F3C25"/>
    <w:rsid w:val="009F4E15"/>
    <w:rsid w:val="009F5519"/>
    <w:rsid w:val="009F59DB"/>
    <w:rsid w:val="009F5FB1"/>
    <w:rsid w:val="009F7B92"/>
    <w:rsid w:val="00A023DA"/>
    <w:rsid w:val="00A0589A"/>
    <w:rsid w:val="00A12E09"/>
    <w:rsid w:val="00A1573D"/>
    <w:rsid w:val="00A15F85"/>
    <w:rsid w:val="00A206DC"/>
    <w:rsid w:val="00A21698"/>
    <w:rsid w:val="00A21BCA"/>
    <w:rsid w:val="00A21C3E"/>
    <w:rsid w:val="00A24334"/>
    <w:rsid w:val="00A251A6"/>
    <w:rsid w:val="00A277D0"/>
    <w:rsid w:val="00A302C9"/>
    <w:rsid w:val="00A3292A"/>
    <w:rsid w:val="00A334A2"/>
    <w:rsid w:val="00A3350E"/>
    <w:rsid w:val="00A340FF"/>
    <w:rsid w:val="00A365C7"/>
    <w:rsid w:val="00A3768D"/>
    <w:rsid w:val="00A40C8B"/>
    <w:rsid w:val="00A42B3B"/>
    <w:rsid w:val="00A44FD4"/>
    <w:rsid w:val="00A4665A"/>
    <w:rsid w:val="00A477F2"/>
    <w:rsid w:val="00A47B41"/>
    <w:rsid w:val="00A47F30"/>
    <w:rsid w:val="00A47FF3"/>
    <w:rsid w:val="00A50B5D"/>
    <w:rsid w:val="00A519B5"/>
    <w:rsid w:val="00A579D7"/>
    <w:rsid w:val="00A625F7"/>
    <w:rsid w:val="00A63DEE"/>
    <w:rsid w:val="00A650EF"/>
    <w:rsid w:val="00A65FA2"/>
    <w:rsid w:val="00A6626D"/>
    <w:rsid w:val="00A66B72"/>
    <w:rsid w:val="00A670E1"/>
    <w:rsid w:val="00A70912"/>
    <w:rsid w:val="00A75D8D"/>
    <w:rsid w:val="00A807AD"/>
    <w:rsid w:val="00A81B2E"/>
    <w:rsid w:val="00A82AA2"/>
    <w:rsid w:val="00A8341B"/>
    <w:rsid w:val="00A83EDF"/>
    <w:rsid w:val="00A83FBE"/>
    <w:rsid w:val="00A867A7"/>
    <w:rsid w:val="00A8708F"/>
    <w:rsid w:val="00A904E1"/>
    <w:rsid w:val="00A9189B"/>
    <w:rsid w:val="00A91AC2"/>
    <w:rsid w:val="00A91C7F"/>
    <w:rsid w:val="00A9217B"/>
    <w:rsid w:val="00A92D99"/>
    <w:rsid w:val="00A95F7D"/>
    <w:rsid w:val="00A969B7"/>
    <w:rsid w:val="00A979D1"/>
    <w:rsid w:val="00A97AFB"/>
    <w:rsid w:val="00AA3A79"/>
    <w:rsid w:val="00AA48D6"/>
    <w:rsid w:val="00AA6C80"/>
    <w:rsid w:val="00AA7164"/>
    <w:rsid w:val="00AB63F0"/>
    <w:rsid w:val="00AB7ACF"/>
    <w:rsid w:val="00AC08EC"/>
    <w:rsid w:val="00AC0D1E"/>
    <w:rsid w:val="00AC19AC"/>
    <w:rsid w:val="00AC19F2"/>
    <w:rsid w:val="00AC1E26"/>
    <w:rsid w:val="00AC2B2D"/>
    <w:rsid w:val="00AC3C01"/>
    <w:rsid w:val="00AC49DA"/>
    <w:rsid w:val="00AC573C"/>
    <w:rsid w:val="00AC5BE7"/>
    <w:rsid w:val="00AD1045"/>
    <w:rsid w:val="00AD1B76"/>
    <w:rsid w:val="00AD412A"/>
    <w:rsid w:val="00AD45B8"/>
    <w:rsid w:val="00AD4854"/>
    <w:rsid w:val="00AD6FA2"/>
    <w:rsid w:val="00AE16EC"/>
    <w:rsid w:val="00AE184D"/>
    <w:rsid w:val="00AE272A"/>
    <w:rsid w:val="00AE2EC4"/>
    <w:rsid w:val="00AE41DD"/>
    <w:rsid w:val="00AE4FD8"/>
    <w:rsid w:val="00AE7B51"/>
    <w:rsid w:val="00AF076E"/>
    <w:rsid w:val="00AF2430"/>
    <w:rsid w:val="00AF2A0F"/>
    <w:rsid w:val="00AF46D6"/>
    <w:rsid w:val="00AF6B33"/>
    <w:rsid w:val="00AF7C8E"/>
    <w:rsid w:val="00B01671"/>
    <w:rsid w:val="00B016BA"/>
    <w:rsid w:val="00B01B61"/>
    <w:rsid w:val="00B05EEC"/>
    <w:rsid w:val="00B06DB8"/>
    <w:rsid w:val="00B07135"/>
    <w:rsid w:val="00B07CF1"/>
    <w:rsid w:val="00B13F06"/>
    <w:rsid w:val="00B15592"/>
    <w:rsid w:val="00B15E20"/>
    <w:rsid w:val="00B1647E"/>
    <w:rsid w:val="00B17660"/>
    <w:rsid w:val="00B21B57"/>
    <w:rsid w:val="00B22272"/>
    <w:rsid w:val="00B23E58"/>
    <w:rsid w:val="00B30BA3"/>
    <w:rsid w:val="00B311B1"/>
    <w:rsid w:val="00B31412"/>
    <w:rsid w:val="00B31932"/>
    <w:rsid w:val="00B32759"/>
    <w:rsid w:val="00B32BA8"/>
    <w:rsid w:val="00B341C5"/>
    <w:rsid w:val="00B37288"/>
    <w:rsid w:val="00B413C6"/>
    <w:rsid w:val="00B41451"/>
    <w:rsid w:val="00B41498"/>
    <w:rsid w:val="00B42144"/>
    <w:rsid w:val="00B45858"/>
    <w:rsid w:val="00B501EE"/>
    <w:rsid w:val="00B51979"/>
    <w:rsid w:val="00B51BEE"/>
    <w:rsid w:val="00B51BFE"/>
    <w:rsid w:val="00B52D91"/>
    <w:rsid w:val="00B53530"/>
    <w:rsid w:val="00B55E36"/>
    <w:rsid w:val="00B55E72"/>
    <w:rsid w:val="00B564B8"/>
    <w:rsid w:val="00B56803"/>
    <w:rsid w:val="00B6107D"/>
    <w:rsid w:val="00B6197E"/>
    <w:rsid w:val="00B61BEB"/>
    <w:rsid w:val="00B61C71"/>
    <w:rsid w:val="00B62F7F"/>
    <w:rsid w:val="00B637F8"/>
    <w:rsid w:val="00B67A4D"/>
    <w:rsid w:val="00B71FB6"/>
    <w:rsid w:val="00B722B5"/>
    <w:rsid w:val="00B7425D"/>
    <w:rsid w:val="00B76E2C"/>
    <w:rsid w:val="00B76F35"/>
    <w:rsid w:val="00B77077"/>
    <w:rsid w:val="00B802E0"/>
    <w:rsid w:val="00B818C6"/>
    <w:rsid w:val="00B81DBC"/>
    <w:rsid w:val="00B82021"/>
    <w:rsid w:val="00B8243D"/>
    <w:rsid w:val="00B842ED"/>
    <w:rsid w:val="00B904D4"/>
    <w:rsid w:val="00B90DD4"/>
    <w:rsid w:val="00B9191A"/>
    <w:rsid w:val="00B931F1"/>
    <w:rsid w:val="00B94EB7"/>
    <w:rsid w:val="00B95CF7"/>
    <w:rsid w:val="00BA066B"/>
    <w:rsid w:val="00BA1423"/>
    <w:rsid w:val="00BA1BE1"/>
    <w:rsid w:val="00BA28C5"/>
    <w:rsid w:val="00BA5D03"/>
    <w:rsid w:val="00BB12C6"/>
    <w:rsid w:val="00BB1F0B"/>
    <w:rsid w:val="00BB2072"/>
    <w:rsid w:val="00BB35C4"/>
    <w:rsid w:val="00BB7F5E"/>
    <w:rsid w:val="00BC0638"/>
    <w:rsid w:val="00BC186A"/>
    <w:rsid w:val="00BC1AB4"/>
    <w:rsid w:val="00BC51EE"/>
    <w:rsid w:val="00BC5597"/>
    <w:rsid w:val="00BC61B7"/>
    <w:rsid w:val="00BD28A3"/>
    <w:rsid w:val="00BD2C70"/>
    <w:rsid w:val="00BD308A"/>
    <w:rsid w:val="00BD437A"/>
    <w:rsid w:val="00BD4570"/>
    <w:rsid w:val="00BD72FC"/>
    <w:rsid w:val="00BE3C13"/>
    <w:rsid w:val="00BE58F8"/>
    <w:rsid w:val="00BE638F"/>
    <w:rsid w:val="00BF1AD1"/>
    <w:rsid w:val="00BF2961"/>
    <w:rsid w:val="00BF4C68"/>
    <w:rsid w:val="00BF5CE6"/>
    <w:rsid w:val="00BF6929"/>
    <w:rsid w:val="00BF72AC"/>
    <w:rsid w:val="00C03ADF"/>
    <w:rsid w:val="00C03AEA"/>
    <w:rsid w:val="00C0495E"/>
    <w:rsid w:val="00C04BE7"/>
    <w:rsid w:val="00C05866"/>
    <w:rsid w:val="00C06A29"/>
    <w:rsid w:val="00C115CC"/>
    <w:rsid w:val="00C118D1"/>
    <w:rsid w:val="00C13F58"/>
    <w:rsid w:val="00C14B6A"/>
    <w:rsid w:val="00C20F41"/>
    <w:rsid w:val="00C22300"/>
    <w:rsid w:val="00C22993"/>
    <w:rsid w:val="00C2457A"/>
    <w:rsid w:val="00C26B3E"/>
    <w:rsid w:val="00C2759A"/>
    <w:rsid w:val="00C3287C"/>
    <w:rsid w:val="00C336F3"/>
    <w:rsid w:val="00C3411B"/>
    <w:rsid w:val="00C362F2"/>
    <w:rsid w:val="00C423F2"/>
    <w:rsid w:val="00C427E4"/>
    <w:rsid w:val="00C4490F"/>
    <w:rsid w:val="00C451BD"/>
    <w:rsid w:val="00C4616D"/>
    <w:rsid w:val="00C479DC"/>
    <w:rsid w:val="00C51123"/>
    <w:rsid w:val="00C52321"/>
    <w:rsid w:val="00C52DB8"/>
    <w:rsid w:val="00C53AE4"/>
    <w:rsid w:val="00C53B0B"/>
    <w:rsid w:val="00C57B38"/>
    <w:rsid w:val="00C60E1E"/>
    <w:rsid w:val="00C61911"/>
    <w:rsid w:val="00C61D44"/>
    <w:rsid w:val="00C63BFA"/>
    <w:rsid w:val="00C66C31"/>
    <w:rsid w:val="00C677A6"/>
    <w:rsid w:val="00C70121"/>
    <w:rsid w:val="00C71501"/>
    <w:rsid w:val="00C71AB5"/>
    <w:rsid w:val="00C725F5"/>
    <w:rsid w:val="00C72B6E"/>
    <w:rsid w:val="00C73307"/>
    <w:rsid w:val="00C735B7"/>
    <w:rsid w:val="00C74618"/>
    <w:rsid w:val="00C74C79"/>
    <w:rsid w:val="00C77D70"/>
    <w:rsid w:val="00C8057C"/>
    <w:rsid w:val="00C8259C"/>
    <w:rsid w:val="00C82C9F"/>
    <w:rsid w:val="00C8336A"/>
    <w:rsid w:val="00C847AA"/>
    <w:rsid w:val="00C90BCE"/>
    <w:rsid w:val="00C91CD0"/>
    <w:rsid w:val="00C92DEF"/>
    <w:rsid w:val="00C94878"/>
    <w:rsid w:val="00C94A51"/>
    <w:rsid w:val="00C95BA2"/>
    <w:rsid w:val="00C97924"/>
    <w:rsid w:val="00CA0DFA"/>
    <w:rsid w:val="00CA11D1"/>
    <w:rsid w:val="00CA3A97"/>
    <w:rsid w:val="00CA3C7F"/>
    <w:rsid w:val="00CA4F7B"/>
    <w:rsid w:val="00CB14C9"/>
    <w:rsid w:val="00CB198F"/>
    <w:rsid w:val="00CB2BA8"/>
    <w:rsid w:val="00CB2C3C"/>
    <w:rsid w:val="00CB369E"/>
    <w:rsid w:val="00CB44D4"/>
    <w:rsid w:val="00CB633F"/>
    <w:rsid w:val="00CB6B2E"/>
    <w:rsid w:val="00CB7470"/>
    <w:rsid w:val="00CB7741"/>
    <w:rsid w:val="00CC10E1"/>
    <w:rsid w:val="00CC36D6"/>
    <w:rsid w:val="00CC488A"/>
    <w:rsid w:val="00CC5DEF"/>
    <w:rsid w:val="00CC5EE4"/>
    <w:rsid w:val="00CD5A81"/>
    <w:rsid w:val="00CD6364"/>
    <w:rsid w:val="00CD752E"/>
    <w:rsid w:val="00CD781E"/>
    <w:rsid w:val="00CE16C2"/>
    <w:rsid w:val="00CE1708"/>
    <w:rsid w:val="00CE2535"/>
    <w:rsid w:val="00CE2DC6"/>
    <w:rsid w:val="00CE2FD6"/>
    <w:rsid w:val="00CE4BBD"/>
    <w:rsid w:val="00CE6191"/>
    <w:rsid w:val="00CF0003"/>
    <w:rsid w:val="00CF0083"/>
    <w:rsid w:val="00CF0872"/>
    <w:rsid w:val="00CF1AF6"/>
    <w:rsid w:val="00CF3016"/>
    <w:rsid w:val="00CF384F"/>
    <w:rsid w:val="00CF4EB8"/>
    <w:rsid w:val="00CF5969"/>
    <w:rsid w:val="00CF6120"/>
    <w:rsid w:val="00CF6EA8"/>
    <w:rsid w:val="00D0073E"/>
    <w:rsid w:val="00D00C3D"/>
    <w:rsid w:val="00D01254"/>
    <w:rsid w:val="00D01363"/>
    <w:rsid w:val="00D0240B"/>
    <w:rsid w:val="00D02B7F"/>
    <w:rsid w:val="00D05840"/>
    <w:rsid w:val="00D06566"/>
    <w:rsid w:val="00D06E54"/>
    <w:rsid w:val="00D11D9D"/>
    <w:rsid w:val="00D174BE"/>
    <w:rsid w:val="00D2123B"/>
    <w:rsid w:val="00D21848"/>
    <w:rsid w:val="00D21F32"/>
    <w:rsid w:val="00D22B39"/>
    <w:rsid w:val="00D22BD5"/>
    <w:rsid w:val="00D25A13"/>
    <w:rsid w:val="00D32CDD"/>
    <w:rsid w:val="00D35FCA"/>
    <w:rsid w:val="00D36E34"/>
    <w:rsid w:val="00D3768E"/>
    <w:rsid w:val="00D41089"/>
    <w:rsid w:val="00D411ED"/>
    <w:rsid w:val="00D41706"/>
    <w:rsid w:val="00D41DF6"/>
    <w:rsid w:val="00D42B04"/>
    <w:rsid w:val="00D438DC"/>
    <w:rsid w:val="00D43FAE"/>
    <w:rsid w:val="00D44261"/>
    <w:rsid w:val="00D47403"/>
    <w:rsid w:val="00D47F80"/>
    <w:rsid w:val="00D50DE6"/>
    <w:rsid w:val="00D51287"/>
    <w:rsid w:val="00D52BD7"/>
    <w:rsid w:val="00D530ED"/>
    <w:rsid w:val="00D56448"/>
    <w:rsid w:val="00D57394"/>
    <w:rsid w:val="00D579D5"/>
    <w:rsid w:val="00D6092B"/>
    <w:rsid w:val="00D6179A"/>
    <w:rsid w:val="00D628EF"/>
    <w:rsid w:val="00D62AC0"/>
    <w:rsid w:val="00D64DD4"/>
    <w:rsid w:val="00D6517C"/>
    <w:rsid w:val="00D668C4"/>
    <w:rsid w:val="00D7020C"/>
    <w:rsid w:val="00D70CB2"/>
    <w:rsid w:val="00D70FB7"/>
    <w:rsid w:val="00D710A9"/>
    <w:rsid w:val="00D744C3"/>
    <w:rsid w:val="00D74CF3"/>
    <w:rsid w:val="00D75472"/>
    <w:rsid w:val="00D75773"/>
    <w:rsid w:val="00D76D9F"/>
    <w:rsid w:val="00D779F6"/>
    <w:rsid w:val="00D83A0C"/>
    <w:rsid w:val="00D8411F"/>
    <w:rsid w:val="00D84881"/>
    <w:rsid w:val="00D8494C"/>
    <w:rsid w:val="00D858E6"/>
    <w:rsid w:val="00D85C1E"/>
    <w:rsid w:val="00D91179"/>
    <w:rsid w:val="00D917F1"/>
    <w:rsid w:val="00D92246"/>
    <w:rsid w:val="00D95960"/>
    <w:rsid w:val="00D97F15"/>
    <w:rsid w:val="00DA0C9A"/>
    <w:rsid w:val="00DA11E1"/>
    <w:rsid w:val="00DA1D8C"/>
    <w:rsid w:val="00DA4B2C"/>
    <w:rsid w:val="00DA7577"/>
    <w:rsid w:val="00DA768B"/>
    <w:rsid w:val="00DB1407"/>
    <w:rsid w:val="00DB299C"/>
    <w:rsid w:val="00DB2EA3"/>
    <w:rsid w:val="00DB5F39"/>
    <w:rsid w:val="00DB73D1"/>
    <w:rsid w:val="00DB7BDD"/>
    <w:rsid w:val="00DB7EE0"/>
    <w:rsid w:val="00DC0DFE"/>
    <w:rsid w:val="00DC2476"/>
    <w:rsid w:val="00DC3F19"/>
    <w:rsid w:val="00DC5AA0"/>
    <w:rsid w:val="00DC7FAE"/>
    <w:rsid w:val="00DD04D4"/>
    <w:rsid w:val="00DD14FD"/>
    <w:rsid w:val="00DD1D66"/>
    <w:rsid w:val="00DD4A29"/>
    <w:rsid w:val="00DD56CB"/>
    <w:rsid w:val="00DD796D"/>
    <w:rsid w:val="00DE2019"/>
    <w:rsid w:val="00DE23BA"/>
    <w:rsid w:val="00DE2CD8"/>
    <w:rsid w:val="00DE439E"/>
    <w:rsid w:val="00DE49AA"/>
    <w:rsid w:val="00DE522F"/>
    <w:rsid w:val="00DE696D"/>
    <w:rsid w:val="00DF1086"/>
    <w:rsid w:val="00DF1A55"/>
    <w:rsid w:val="00DF24C4"/>
    <w:rsid w:val="00DF2948"/>
    <w:rsid w:val="00DF3434"/>
    <w:rsid w:val="00DF378D"/>
    <w:rsid w:val="00DF446E"/>
    <w:rsid w:val="00DF49D8"/>
    <w:rsid w:val="00DF4CA1"/>
    <w:rsid w:val="00DF591E"/>
    <w:rsid w:val="00DF6D57"/>
    <w:rsid w:val="00DF7BD6"/>
    <w:rsid w:val="00DF7FDD"/>
    <w:rsid w:val="00E00961"/>
    <w:rsid w:val="00E01053"/>
    <w:rsid w:val="00E01E63"/>
    <w:rsid w:val="00E025F1"/>
    <w:rsid w:val="00E03477"/>
    <w:rsid w:val="00E04594"/>
    <w:rsid w:val="00E05E9B"/>
    <w:rsid w:val="00E0766C"/>
    <w:rsid w:val="00E07F0A"/>
    <w:rsid w:val="00E11BB6"/>
    <w:rsid w:val="00E127E4"/>
    <w:rsid w:val="00E133C4"/>
    <w:rsid w:val="00E13478"/>
    <w:rsid w:val="00E149E7"/>
    <w:rsid w:val="00E14E54"/>
    <w:rsid w:val="00E15F42"/>
    <w:rsid w:val="00E16077"/>
    <w:rsid w:val="00E17CD1"/>
    <w:rsid w:val="00E204BF"/>
    <w:rsid w:val="00E20D56"/>
    <w:rsid w:val="00E229C2"/>
    <w:rsid w:val="00E23198"/>
    <w:rsid w:val="00E23D45"/>
    <w:rsid w:val="00E266CE"/>
    <w:rsid w:val="00E26900"/>
    <w:rsid w:val="00E27065"/>
    <w:rsid w:val="00E30E8A"/>
    <w:rsid w:val="00E3336E"/>
    <w:rsid w:val="00E3377C"/>
    <w:rsid w:val="00E339B2"/>
    <w:rsid w:val="00E33C60"/>
    <w:rsid w:val="00E34F43"/>
    <w:rsid w:val="00E37B9B"/>
    <w:rsid w:val="00E41F9F"/>
    <w:rsid w:val="00E4293E"/>
    <w:rsid w:val="00E42D92"/>
    <w:rsid w:val="00E45CEC"/>
    <w:rsid w:val="00E467F3"/>
    <w:rsid w:val="00E46A25"/>
    <w:rsid w:val="00E51ABE"/>
    <w:rsid w:val="00E51BCD"/>
    <w:rsid w:val="00E5269F"/>
    <w:rsid w:val="00E52829"/>
    <w:rsid w:val="00E538D4"/>
    <w:rsid w:val="00E5425B"/>
    <w:rsid w:val="00E543E6"/>
    <w:rsid w:val="00E56931"/>
    <w:rsid w:val="00E60488"/>
    <w:rsid w:val="00E64D15"/>
    <w:rsid w:val="00E65AFE"/>
    <w:rsid w:val="00E66702"/>
    <w:rsid w:val="00E667DA"/>
    <w:rsid w:val="00E66D14"/>
    <w:rsid w:val="00E741C6"/>
    <w:rsid w:val="00E74461"/>
    <w:rsid w:val="00E74748"/>
    <w:rsid w:val="00E74ECC"/>
    <w:rsid w:val="00E75CC7"/>
    <w:rsid w:val="00E767EB"/>
    <w:rsid w:val="00E80596"/>
    <w:rsid w:val="00E81371"/>
    <w:rsid w:val="00E814EE"/>
    <w:rsid w:val="00E817FE"/>
    <w:rsid w:val="00E81F3A"/>
    <w:rsid w:val="00E83458"/>
    <w:rsid w:val="00E8416D"/>
    <w:rsid w:val="00E84C82"/>
    <w:rsid w:val="00E84D35"/>
    <w:rsid w:val="00E84D7F"/>
    <w:rsid w:val="00E91076"/>
    <w:rsid w:val="00E912E1"/>
    <w:rsid w:val="00E93DB8"/>
    <w:rsid w:val="00E94187"/>
    <w:rsid w:val="00E97388"/>
    <w:rsid w:val="00E97C61"/>
    <w:rsid w:val="00E97E04"/>
    <w:rsid w:val="00EA13CE"/>
    <w:rsid w:val="00EA249D"/>
    <w:rsid w:val="00EA26B9"/>
    <w:rsid w:val="00EA3F59"/>
    <w:rsid w:val="00EA462F"/>
    <w:rsid w:val="00EA4E22"/>
    <w:rsid w:val="00EA5959"/>
    <w:rsid w:val="00EA7166"/>
    <w:rsid w:val="00EA77C0"/>
    <w:rsid w:val="00EA7EAD"/>
    <w:rsid w:val="00EB1881"/>
    <w:rsid w:val="00EB261B"/>
    <w:rsid w:val="00EB3240"/>
    <w:rsid w:val="00EB6AB6"/>
    <w:rsid w:val="00EB79DE"/>
    <w:rsid w:val="00EC18C2"/>
    <w:rsid w:val="00EC49CB"/>
    <w:rsid w:val="00EC5746"/>
    <w:rsid w:val="00EC5BC1"/>
    <w:rsid w:val="00ED0309"/>
    <w:rsid w:val="00ED08D7"/>
    <w:rsid w:val="00ED1EE6"/>
    <w:rsid w:val="00ED3E77"/>
    <w:rsid w:val="00ED707B"/>
    <w:rsid w:val="00EE2263"/>
    <w:rsid w:val="00EE2D1B"/>
    <w:rsid w:val="00EE37AA"/>
    <w:rsid w:val="00EE4377"/>
    <w:rsid w:val="00EE6CFA"/>
    <w:rsid w:val="00EE7383"/>
    <w:rsid w:val="00EF0413"/>
    <w:rsid w:val="00EF0E17"/>
    <w:rsid w:val="00EF4A62"/>
    <w:rsid w:val="00F0209A"/>
    <w:rsid w:val="00F02C7F"/>
    <w:rsid w:val="00F04002"/>
    <w:rsid w:val="00F04612"/>
    <w:rsid w:val="00F11262"/>
    <w:rsid w:val="00F143FB"/>
    <w:rsid w:val="00F20F30"/>
    <w:rsid w:val="00F21592"/>
    <w:rsid w:val="00F21D3F"/>
    <w:rsid w:val="00F24783"/>
    <w:rsid w:val="00F24C6B"/>
    <w:rsid w:val="00F25D71"/>
    <w:rsid w:val="00F26D8D"/>
    <w:rsid w:val="00F31124"/>
    <w:rsid w:val="00F31A59"/>
    <w:rsid w:val="00F3279B"/>
    <w:rsid w:val="00F3286E"/>
    <w:rsid w:val="00F342B4"/>
    <w:rsid w:val="00F3447F"/>
    <w:rsid w:val="00F42D9C"/>
    <w:rsid w:val="00F4351E"/>
    <w:rsid w:val="00F46CCB"/>
    <w:rsid w:val="00F51069"/>
    <w:rsid w:val="00F51B4B"/>
    <w:rsid w:val="00F52378"/>
    <w:rsid w:val="00F5582E"/>
    <w:rsid w:val="00F57BCF"/>
    <w:rsid w:val="00F664E7"/>
    <w:rsid w:val="00F675AA"/>
    <w:rsid w:val="00F677A7"/>
    <w:rsid w:val="00F70651"/>
    <w:rsid w:val="00F70DB0"/>
    <w:rsid w:val="00F7142D"/>
    <w:rsid w:val="00F72AD6"/>
    <w:rsid w:val="00F742BC"/>
    <w:rsid w:val="00F74B57"/>
    <w:rsid w:val="00F75307"/>
    <w:rsid w:val="00F7692D"/>
    <w:rsid w:val="00F8148F"/>
    <w:rsid w:val="00F844E6"/>
    <w:rsid w:val="00F8489D"/>
    <w:rsid w:val="00F85302"/>
    <w:rsid w:val="00F858A3"/>
    <w:rsid w:val="00F8738D"/>
    <w:rsid w:val="00F8775F"/>
    <w:rsid w:val="00F90478"/>
    <w:rsid w:val="00F90637"/>
    <w:rsid w:val="00F9395B"/>
    <w:rsid w:val="00F94CCF"/>
    <w:rsid w:val="00FA0428"/>
    <w:rsid w:val="00FA0E42"/>
    <w:rsid w:val="00FA1226"/>
    <w:rsid w:val="00FA3113"/>
    <w:rsid w:val="00FA3273"/>
    <w:rsid w:val="00FA624E"/>
    <w:rsid w:val="00FB1C2A"/>
    <w:rsid w:val="00FB25D4"/>
    <w:rsid w:val="00FB34BF"/>
    <w:rsid w:val="00FB4C0C"/>
    <w:rsid w:val="00FB796F"/>
    <w:rsid w:val="00FC2375"/>
    <w:rsid w:val="00FC24A5"/>
    <w:rsid w:val="00FC4CF5"/>
    <w:rsid w:val="00FC771D"/>
    <w:rsid w:val="00FD1822"/>
    <w:rsid w:val="00FD185C"/>
    <w:rsid w:val="00FD3547"/>
    <w:rsid w:val="00FD3771"/>
    <w:rsid w:val="00FD4301"/>
    <w:rsid w:val="00FD6B02"/>
    <w:rsid w:val="00FE111A"/>
    <w:rsid w:val="00FE3C82"/>
    <w:rsid w:val="00FE48E7"/>
    <w:rsid w:val="00FE4DF1"/>
    <w:rsid w:val="00FE5578"/>
    <w:rsid w:val="00FE639A"/>
    <w:rsid w:val="00FE6A5E"/>
    <w:rsid w:val="00FE7457"/>
    <w:rsid w:val="00FF0BC9"/>
    <w:rsid w:val="00FF26BF"/>
    <w:rsid w:val="00FF3EE2"/>
    <w:rsid w:val="00FF5245"/>
    <w:rsid w:val="00FF6C6C"/>
    <w:rsid w:val="00FF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AFD"/>
  <w15:docId w15:val="{59D4EDA8-E50C-4AF1-A920-35A326F1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3C"/>
    <w:pPr>
      <w:spacing w:after="200" w:line="276" w:lineRule="auto"/>
    </w:pPr>
    <w:rPr>
      <w:sz w:val="22"/>
      <w:szCs w:val="22"/>
    </w:rPr>
  </w:style>
  <w:style w:type="paragraph" w:styleId="Heading1">
    <w:name w:val="heading 1"/>
    <w:basedOn w:val="Normal"/>
    <w:next w:val="Normal"/>
    <w:link w:val="Heading1Char"/>
    <w:uiPriority w:val="9"/>
    <w:qFormat/>
    <w:rsid w:val="00D8411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F0DAD"/>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8F0DAD"/>
    <w:rPr>
      <w:rFonts w:ascii="Times New Roman" w:hAnsi="Times New Roman"/>
    </w:rPr>
  </w:style>
  <w:style w:type="character" w:styleId="FootnoteReference">
    <w:name w:val="footnote reference"/>
    <w:uiPriority w:val="99"/>
    <w:semiHidden/>
    <w:unhideWhenUsed/>
    <w:rsid w:val="008F0DAD"/>
    <w:rPr>
      <w:vertAlign w:val="superscript"/>
    </w:rPr>
  </w:style>
  <w:style w:type="paragraph" w:styleId="Header">
    <w:name w:val="header"/>
    <w:basedOn w:val="Normal"/>
    <w:link w:val="HeaderChar"/>
    <w:uiPriority w:val="99"/>
    <w:unhideWhenUsed/>
    <w:rsid w:val="008F0DAD"/>
    <w:pPr>
      <w:tabs>
        <w:tab w:val="center" w:pos="4680"/>
        <w:tab w:val="right" w:pos="9360"/>
      </w:tabs>
      <w:spacing w:after="0" w:line="240" w:lineRule="auto"/>
    </w:pPr>
    <w:rPr>
      <w:rFonts w:ascii="Times New Roman" w:hAnsi="Times New Roman"/>
      <w:sz w:val="28"/>
    </w:rPr>
  </w:style>
  <w:style w:type="character" w:customStyle="1" w:styleId="HeaderChar">
    <w:name w:val="Header Char"/>
    <w:link w:val="Header"/>
    <w:uiPriority w:val="99"/>
    <w:rsid w:val="008F0DAD"/>
    <w:rPr>
      <w:rFonts w:ascii="Times New Roman" w:hAnsi="Times New Roman"/>
      <w:sz w:val="28"/>
      <w:szCs w:val="22"/>
    </w:rPr>
  </w:style>
  <w:style w:type="paragraph" w:styleId="Footer">
    <w:name w:val="footer"/>
    <w:basedOn w:val="Normal"/>
    <w:link w:val="FooterChar"/>
    <w:uiPriority w:val="99"/>
    <w:unhideWhenUsed/>
    <w:rsid w:val="008F0DAD"/>
    <w:pPr>
      <w:tabs>
        <w:tab w:val="center" w:pos="4680"/>
        <w:tab w:val="right" w:pos="9360"/>
      </w:tabs>
      <w:spacing w:after="0" w:line="240" w:lineRule="auto"/>
    </w:pPr>
    <w:rPr>
      <w:rFonts w:ascii="Times New Roman" w:hAnsi="Times New Roman"/>
      <w:sz w:val="28"/>
    </w:rPr>
  </w:style>
  <w:style w:type="character" w:customStyle="1" w:styleId="FooterChar">
    <w:name w:val="Footer Char"/>
    <w:link w:val="Footer"/>
    <w:uiPriority w:val="99"/>
    <w:rsid w:val="008F0DAD"/>
    <w:rPr>
      <w:rFonts w:ascii="Times New Roman" w:hAnsi="Times New Roman"/>
      <w:sz w:val="28"/>
      <w:szCs w:val="22"/>
    </w:rPr>
  </w:style>
  <w:style w:type="paragraph" w:styleId="BalloonText">
    <w:name w:val="Balloon Text"/>
    <w:basedOn w:val="Normal"/>
    <w:link w:val="BalloonTextChar"/>
    <w:uiPriority w:val="99"/>
    <w:semiHidden/>
    <w:unhideWhenUsed/>
    <w:rsid w:val="008F0DAD"/>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F0DAD"/>
    <w:rPr>
      <w:rFonts w:ascii="Segoe UI" w:hAnsi="Segoe UI" w:cs="Segoe UI"/>
      <w:sz w:val="18"/>
      <w:szCs w:val="18"/>
    </w:rPr>
  </w:style>
  <w:style w:type="paragraph" w:styleId="ListParagraph">
    <w:name w:val="List Paragraph"/>
    <w:basedOn w:val="Normal"/>
    <w:uiPriority w:val="34"/>
    <w:qFormat/>
    <w:rsid w:val="008F0DAD"/>
    <w:pPr>
      <w:spacing w:after="160" w:line="271" w:lineRule="auto"/>
      <w:ind w:left="720"/>
      <w:contextualSpacing/>
    </w:pPr>
    <w:rPr>
      <w:rFonts w:ascii="Times New Roman" w:hAnsi="Times New Roman"/>
      <w:sz w:val="28"/>
    </w:rPr>
  </w:style>
  <w:style w:type="paragraph" w:styleId="Revision">
    <w:name w:val="Revision"/>
    <w:hidden/>
    <w:uiPriority w:val="99"/>
    <w:semiHidden/>
    <w:rsid w:val="008F0DAD"/>
    <w:rPr>
      <w:rFonts w:ascii="Times New Roman" w:hAnsi="Times New Roman"/>
      <w:sz w:val="28"/>
      <w:szCs w:val="22"/>
    </w:rPr>
  </w:style>
  <w:style w:type="paragraph" w:styleId="NormalWeb">
    <w:name w:val="Normal (Web)"/>
    <w:basedOn w:val="Normal"/>
    <w:uiPriority w:val="99"/>
    <w:unhideWhenUsed/>
    <w:rsid w:val="00A3292A"/>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D8411F"/>
    <w:rPr>
      <w:rFonts w:ascii="Cambria" w:eastAsia="Times New Roman" w:hAnsi="Cambria" w:cs="Times New Roman"/>
      <w:b/>
      <w:bCs/>
      <w:kern w:val="32"/>
      <w:sz w:val="32"/>
      <w:szCs w:val="32"/>
    </w:rPr>
  </w:style>
  <w:style w:type="character" w:styleId="Emphasis">
    <w:name w:val="Emphasis"/>
    <w:uiPriority w:val="20"/>
    <w:qFormat/>
    <w:rsid w:val="00781E09"/>
    <w:rPr>
      <w:i/>
      <w:iCs/>
    </w:rPr>
  </w:style>
  <w:style w:type="paragraph" w:customStyle="1" w:styleId="Default">
    <w:name w:val="Default"/>
    <w:rsid w:val="00A12E09"/>
    <w:pPr>
      <w:autoSpaceDE w:val="0"/>
      <w:autoSpaceDN w:val="0"/>
      <w:adjustRightInd w:val="0"/>
    </w:pPr>
    <w:rPr>
      <w:rFonts w:ascii="Times New Roman" w:eastAsiaTheme="minorHAnsi" w:hAnsi="Times New Roman"/>
      <w:color w:val="000000"/>
      <w:sz w:val="24"/>
      <w:szCs w:val="24"/>
    </w:rPr>
  </w:style>
  <w:style w:type="character" w:styleId="Strong">
    <w:name w:val="Strong"/>
    <w:basedOn w:val="DefaultParagraphFont"/>
    <w:uiPriority w:val="22"/>
    <w:qFormat/>
    <w:rsid w:val="00C22300"/>
    <w:rPr>
      <w:b/>
      <w:bCs/>
    </w:rPr>
  </w:style>
  <w:style w:type="character" w:styleId="Hyperlink">
    <w:name w:val="Hyperlink"/>
    <w:basedOn w:val="DefaultParagraphFont"/>
    <w:uiPriority w:val="99"/>
    <w:semiHidden/>
    <w:unhideWhenUsed/>
    <w:rsid w:val="00C22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8346">
      <w:bodyDiv w:val="1"/>
      <w:marLeft w:val="0"/>
      <w:marRight w:val="0"/>
      <w:marTop w:val="0"/>
      <w:marBottom w:val="0"/>
      <w:divBdr>
        <w:top w:val="none" w:sz="0" w:space="0" w:color="auto"/>
        <w:left w:val="none" w:sz="0" w:space="0" w:color="auto"/>
        <w:bottom w:val="none" w:sz="0" w:space="0" w:color="auto"/>
        <w:right w:val="none" w:sz="0" w:space="0" w:color="auto"/>
      </w:divBdr>
    </w:div>
    <w:div w:id="51121643">
      <w:bodyDiv w:val="1"/>
      <w:marLeft w:val="0"/>
      <w:marRight w:val="0"/>
      <w:marTop w:val="0"/>
      <w:marBottom w:val="0"/>
      <w:divBdr>
        <w:top w:val="none" w:sz="0" w:space="0" w:color="auto"/>
        <w:left w:val="none" w:sz="0" w:space="0" w:color="auto"/>
        <w:bottom w:val="none" w:sz="0" w:space="0" w:color="auto"/>
        <w:right w:val="none" w:sz="0" w:space="0" w:color="auto"/>
      </w:divBdr>
    </w:div>
    <w:div w:id="53822689">
      <w:bodyDiv w:val="1"/>
      <w:marLeft w:val="0"/>
      <w:marRight w:val="0"/>
      <w:marTop w:val="0"/>
      <w:marBottom w:val="0"/>
      <w:divBdr>
        <w:top w:val="none" w:sz="0" w:space="0" w:color="auto"/>
        <w:left w:val="none" w:sz="0" w:space="0" w:color="auto"/>
        <w:bottom w:val="none" w:sz="0" w:space="0" w:color="auto"/>
        <w:right w:val="none" w:sz="0" w:space="0" w:color="auto"/>
      </w:divBdr>
    </w:div>
    <w:div w:id="85074605">
      <w:bodyDiv w:val="1"/>
      <w:marLeft w:val="0"/>
      <w:marRight w:val="0"/>
      <w:marTop w:val="0"/>
      <w:marBottom w:val="0"/>
      <w:divBdr>
        <w:top w:val="none" w:sz="0" w:space="0" w:color="auto"/>
        <w:left w:val="none" w:sz="0" w:space="0" w:color="auto"/>
        <w:bottom w:val="none" w:sz="0" w:space="0" w:color="auto"/>
        <w:right w:val="none" w:sz="0" w:space="0" w:color="auto"/>
      </w:divBdr>
    </w:div>
    <w:div w:id="262693239">
      <w:bodyDiv w:val="1"/>
      <w:marLeft w:val="0"/>
      <w:marRight w:val="0"/>
      <w:marTop w:val="0"/>
      <w:marBottom w:val="0"/>
      <w:divBdr>
        <w:top w:val="none" w:sz="0" w:space="0" w:color="auto"/>
        <w:left w:val="none" w:sz="0" w:space="0" w:color="auto"/>
        <w:bottom w:val="none" w:sz="0" w:space="0" w:color="auto"/>
        <w:right w:val="none" w:sz="0" w:space="0" w:color="auto"/>
      </w:divBdr>
    </w:div>
    <w:div w:id="298414619">
      <w:bodyDiv w:val="1"/>
      <w:marLeft w:val="0"/>
      <w:marRight w:val="0"/>
      <w:marTop w:val="0"/>
      <w:marBottom w:val="0"/>
      <w:divBdr>
        <w:top w:val="none" w:sz="0" w:space="0" w:color="auto"/>
        <w:left w:val="none" w:sz="0" w:space="0" w:color="auto"/>
        <w:bottom w:val="none" w:sz="0" w:space="0" w:color="auto"/>
        <w:right w:val="none" w:sz="0" w:space="0" w:color="auto"/>
      </w:divBdr>
    </w:div>
    <w:div w:id="319769959">
      <w:bodyDiv w:val="1"/>
      <w:marLeft w:val="0"/>
      <w:marRight w:val="0"/>
      <w:marTop w:val="0"/>
      <w:marBottom w:val="0"/>
      <w:divBdr>
        <w:top w:val="none" w:sz="0" w:space="0" w:color="auto"/>
        <w:left w:val="none" w:sz="0" w:space="0" w:color="auto"/>
        <w:bottom w:val="none" w:sz="0" w:space="0" w:color="auto"/>
        <w:right w:val="none" w:sz="0" w:space="0" w:color="auto"/>
      </w:divBdr>
    </w:div>
    <w:div w:id="342822456">
      <w:bodyDiv w:val="1"/>
      <w:marLeft w:val="0"/>
      <w:marRight w:val="0"/>
      <w:marTop w:val="0"/>
      <w:marBottom w:val="0"/>
      <w:divBdr>
        <w:top w:val="none" w:sz="0" w:space="0" w:color="auto"/>
        <w:left w:val="none" w:sz="0" w:space="0" w:color="auto"/>
        <w:bottom w:val="none" w:sz="0" w:space="0" w:color="auto"/>
        <w:right w:val="none" w:sz="0" w:space="0" w:color="auto"/>
      </w:divBdr>
    </w:div>
    <w:div w:id="396440511">
      <w:bodyDiv w:val="1"/>
      <w:marLeft w:val="0"/>
      <w:marRight w:val="0"/>
      <w:marTop w:val="0"/>
      <w:marBottom w:val="0"/>
      <w:divBdr>
        <w:top w:val="none" w:sz="0" w:space="0" w:color="auto"/>
        <w:left w:val="none" w:sz="0" w:space="0" w:color="auto"/>
        <w:bottom w:val="none" w:sz="0" w:space="0" w:color="auto"/>
        <w:right w:val="none" w:sz="0" w:space="0" w:color="auto"/>
      </w:divBdr>
    </w:div>
    <w:div w:id="420637280">
      <w:bodyDiv w:val="1"/>
      <w:marLeft w:val="0"/>
      <w:marRight w:val="0"/>
      <w:marTop w:val="0"/>
      <w:marBottom w:val="0"/>
      <w:divBdr>
        <w:top w:val="none" w:sz="0" w:space="0" w:color="auto"/>
        <w:left w:val="none" w:sz="0" w:space="0" w:color="auto"/>
        <w:bottom w:val="none" w:sz="0" w:space="0" w:color="auto"/>
        <w:right w:val="none" w:sz="0" w:space="0" w:color="auto"/>
      </w:divBdr>
    </w:div>
    <w:div w:id="425463201">
      <w:bodyDiv w:val="1"/>
      <w:marLeft w:val="0"/>
      <w:marRight w:val="0"/>
      <w:marTop w:val="0"/>
      <w:marBottom w:val="0"/>
      <w:divBdr>
        <w:top w:val="none" w:sz="0" w:space="0" w:color="auto"/>
        <w:left w:val="none" w:sz="0" w:space="0" w:color="auto"/>
        <w:bottom w:val="none" w:sz="0" w:space="0" w:color="auto"/>
        <w:right w:val="none" w:sz="0" w:space="0" w:color="auto"/>
      </w:divBdr>
    </w:div>
    <w:div w:id="454448249">
      <w:bodyDiv w:val="1"/>
      <w:marLeft w:val="0"/>
      <w:marRight w:val="0"/>
      <w:marTop w:val="0"/>
      <w:marBottom w:val="0"/>
      <w:divBdr>
        <w:top w:val="none" w:sz="0" w:space="0" w:color="auto"/>
        <w:left w:val="none" w:sz="0" w:space="0" w:color="auto"/>
        <w:bottom w:val="none" w:sz="0" w:space="0" w:color="auto"/>
        <w:right w:val="none" w:sz="0" w:space="0" w:color="auto"/>
      </w:divBdr>
    </w:div>
    <w:div w:id="531306247">
      <w:bodyDiv w:val="1"/>
      <w:marLeft w:val="0"/>
      <w:marRight w:val="0"/>
      <w:marTop w:val="0"/>
      <w:marBottom w:val="0"/>
      <w:divBdr>
        <w:top w:val="none" w:sz="0" w:space="0" w:color="auto"/>
        <w:left w:val="none" w:sz="0" w:space="0" w:color="auto"/>
        <w:bottom w:val="none" w:sz="0" w:space="0" w:color="auto"/>
        <w:right w:val="none" w:sz="0" w:space="0" w:color="auto"/>
      </w:divBdr>
    </w:div>
    <w:div w:id="569313582">
      <w:bodyDiv w:val="1"/>
      <w:marLeft w:val="0"/>
      <w:marRight w:val="0"/>
      <w:marTop w:val="0"/>
      <w:marBottom w:val="0"/>
      <w:divBdr>
        <w:top w:val="none" w:sz="0" w:space="0" w:color="auto"/>
        <w:left w:val="none" w:sz="0" w:space="0" w:color="auto"/>
        <w:bottom w:val="none" w:sz="0" w:space="0" w:color="auto"/>
        <w:right w:val="none" w:sz="0" w:space="0" w:color="auto"/>
      </w:divBdr>
    </w:div>
    <w:div w:id="601954325">
      <w:bodyDiv w:val="1"/>
      <w:marLeft w:val="0"/>
      <w:marRight w:val="0"/>
      <w:marTop w:val="0"/>
      <w:marBottom w:val="0"/>
      <w:divBdr>
        <w:top w:val="none" w:sz="0" w:space="0" w:color="auto"/>
        <w:left w:val="none" w:sz="0" w:space="0" w:color="auto"/>
        <w:bottom w:val="none" w:sz="0" w:space="0" w:color="auto"/>
        <w:right w:val="none" w:sz="0" w:space="0" w:color="auto"/>
      </w:divBdr>
    </w:div>
    <w:div w:id="638148639">
      <w:bodyDiv w:val="1"/>
      <w:marLeft w:val="0"/>
      <w:marRight w:val="0"/>
      <w:marTop w:val="0"/>
      <w:marBottom w:val="0"/>
      <w:divBdr>
        <w:top w:val="none" w:sz="0" w:space="0" w:color="auto"/>
        <w:left w:val="none" w:sz="0" w:space="0" w:color="auto"/>
        <w:bottom w:val="none" w:sz="0" w:space="0" w:color="auto"/>
        <w:right w:val="none" w:sz="0" w:space="0" w:color="auto"/>
      </w:divBdr>
    </w:div>
    <w:div w:id="642583022">
      <w:bodyDiv w:val="1"/>
      <w:marLeft w:val="0"/>
      <w:marRight w:val="0"/>
      <w:marTop w:val="0"/>
      <w:marBottom w:val="0"/>
      <w:divBdr>
        <w:top w:val="none" w:sz="0" w:space="0" w:color="auto"/>
        <w:left w:val="none" w:sz="0" w:space="0" w:color="auto"/>
        <w:bottom w:val="none" w:sz="0" w:space="0" w:color="auto"/>
        <w:right w:val="none" w:sz="0" w:space="0" w:color="auto"/>
      </w:divBdr>
    </w:div>
    <w:div w:id="699204300">
      <w:bodyDiv w:val="1"/>
      <w:marLeft w:val="0"/>
      <w:marRight w:val="0"/>
      <w:marTop w:val="0"/>
      <w:marBottom w:val="0"/>
      <w:divBdr>
        <w:top w:val="none" w:sz="0" w:space="0" w:color="auto"/>
        <w:left w:val="none" w:sz="0" w:space="0" w:color="auto"/>
        <w:bottom w:val="none" w:sz="0" w:space="0" w:color="auto"/>
        <w:right w:val="none" w:sz="0" w:space="0" w:color="auto"/>
      </w:divBdr>
    </w:div>
    <w:div w:id="832916716">
      <w:bodyDiv w:val="1"/>
      <w:marLeft w:val="0"/>
      <w:marRight w:val="0"/>
      <w:marTop w:val="0"/>
      <w:marBottom w:val="0"/>
      <w:divBdr>
        <w:top w:val="none" w:sz="0" w:space="0" w:color="auto"/>
        <w:left w:val="none" w:sz="0" w:space="0" w:color="auto"/>
        <w:bottom w:val="none" w:sz="0" w:space="0" w:color="auto"/>
        <w:right w:val="none" w:sz="0" w:space="0" w:color="auto"/>
      </w:divBdr>
    </w:div>
    <w:div w:id="833645108">
      <w:bodyDiv w:val="1"/>
      <w:marLeft w:val="0"/>
      <w:marRight w:val="0"/>
      <w:marTop w:val="0"/>
      <w:marBottom w:val="0"/>
      <w:divBdr>
        <w:top w:val="none" w:sz="0" w:space="0" w:color="auto"/>
        <w:left w:val="none" w:sz="0" w:space="0" w:color="auto"/>
        <w:bottom w:val="none" w:sz="0" w:space="0" w:color="auto"/>
        <w:right w:val="none" w:sz="0" w:space="0" w:color="auto"/>
      </w:divBdr>
    </w:div>
    <w:div w:id="916666615">
      <w:bodyDiv w:val="1"/>
      <w:marLeft w:val="0"/>
      <w:marRight w:val="0"/>
      <w:marTop w:val="0"/>
      <w:marBottom w:val="0"/>
      <w:divBdr>
        <w:top w:val="none" w:sz="0" w:space="0" w:color="auto"/>
        <w:left w:val="none" w:sz="0" w:space="0" w:color="auto"/>
        <w:bottom w:val="none" w:sz="0" w:space="0" w:color="auto"/>
        <w:right w:val="none" w:sz="0" w:space="0" w:color="auto"/>
      </w:divBdr>
    </w:div>
    <w:div w:id="1009910474">
      <w:bodyDiv w:val="1"/>
      <w:marLeft w:val="0"/>
      <w:marRight w:val="0"/>
      <w:marTop w:val="0"/>
      <w:marBottom w:val="0"/>
      <w:divBdr>
        <w:top w:val="none" w:sz="0" w:space="0" w:color="auto"/>
        <w:left w:val="none" w:sz="0" w:space="0" w:color="auto"/>
        <w:bottom w:val="none" w:sz="0" w:space="0" w:color="auto"/>
        <w:right w:val="none" w:sz="0" w:space="0" w:color="auto"/>
      </w:divBdr>
    </w:div>
    <w:div w:id="1036391087">
      <w:bodyDiv w:val="1"/>
      <w:marLeft w:val="0"/>
      <w:marRight w:val="0"/>
      <w:marTop w:val="0"/>
      <w:marBottom w:val="0"/>
      <w:divBdr>
        <w:top w:val="none" w:sz="0" w:space="0" w:color="auto"/>
        <w:left w:val="none" w:sz="0" w:space="0" w:color="auto"/>
        <w:bottom w:val="none" w:sz="0" w:space="0" w:color="auto"/>
        <w:right w:val="none" w:sz="0" w:space="0" w:color="auto"/>
      </w:divBdr>
    </w:div>
    <w:div w:id="1215696713">
      <w:bodyDiv w:val="1"/>
      <w:marLeft w:val="0"/>
      <w:marRight w:val="0"/>
      <w:marTop w:val="0"/>
      <w:marBottom w:val="0"/>
      <w:divBdr>
        <w:top w:val="none" w:sz="0" w:space="0" w:color="auto"/>
        <w:left w:val="none" w:sz="0" w:space="0" w:color="auto"/>
        <w:bottom w:val="none" w:sz="0" w:space="0" w:color="auto"/>
        <w:right w:val="none" w:sz="0" w:space="0" w:color="auto"/>
      </w:divBdr>
    </w:div>
    <w:div w:id="1324747205">
      <w:bodyDiv w:val="1"/>
      <w:marLeft w:val="0"/>
      <w:marRight w:val="0"/>
      <w:marTop w:val="0"/>
      <w:marBottom w:val="0"/>
      <w:divBdr>
        <w:top w:val="none" w:sz="0" w:space="0" w:color="auto"/>
        <w:left w:val="none" w:sz="0" w:space="0" w:color="auto"/>
        <w:bottom w:val="none" w:sz="0" w:space="0" w:color="auto"/>
        <w:right w:val="none" w:sz="0" w:space="0" w:color="auto"/>
      </w:divBdr>
    </w:div>
    <w:div w:id="1333491747">
      <w:bodyDiv w:val="1"/>
      <w:marLeft w:val="0"/>
      <w:marRight w:val="0"/>
      <w:marTop w:val="0"/>
      <w:marBottom w:val="0"/>
      <w:divBdr>
        <w:top w:val="none" w:sz="0" w:space="0" w:color="auto"/>
        <w:left w:val="none" w:sz="0" w:space="0" w:color="auto"/>
        <w:bottom w:val="none" w:sz="0" w:space="0" w:color="auto"/>
        <w:right w:val="none" w:sz="0" w:space="0" w:color="auto"/>
      </w:divBdr>
    </w:div>
    <w:div w:id="1362167218">
      <w:bodyDiv w:val="1"/>
      <w:marLeft w:val="0"/>
      <w:marRight w:val="0"/>
      <w:marTop w:val="0"/>
      <w:marBottom w:val="0"/>
      <w:divBdr>
        <w:top w:val="none" w:sz="0" w:space="0" w:color="auto"/>
        <w:left w:val="none" w:sz="0" w:space="0" w:color="auto"/>
        <w:bottom w:val="none" w:sz="0" w:space="0" w:color="auto"/>
        <w:right w:val="none" w:sz="0" w:space="0" w:color="auto"/>
      </w:divBdr>
    </w:div>
    <w:div w:id="1405688223">
      <w:bodyDiv w:val="1"/>
      <w:marLeft w:val="0"/>
      <w:marRight w:val="0"/>
      <w:marTop w:val="0"/>
      <w:marBottom w:val="0"/>
      <w:divBdr>
        <w:top w:val="none" w:sz="0" w:space="0" w:color="auto"/>
        <w:left w:val="none" w:sz="0" w:space="0" w:color="auto"/>
        <w:bottom w:val="none" w:sz="0" w:space="0" w:color="auto"/>
        <w:right w:val="none" w:sz="0" w:space="0" w:color="auto"/>
      </w:divBdr>
    </w:div>
    <w:div w:id="1450196576">
      <w:bodyDiv w:val="1"/>
      <w:marLeft w:val="0"/>
      <w:marRight w:val="0"/>
      <w:marTop w:val="0"/>
      <w:marBottom w:val="0"/>
      <w:divBdr>
        <w:top w:val="none" w:sz="0" w:space="0" w:color="auto"/>
        <w:left w:val="none" w:sz="0" w:space="0" w:color="auto"/>
        <w:bottom w:val="none" w:sz="0" w:space="0" w:color="auto"/>
        <w:right w:val="none" w:sz="0" w:space="0" w:color="auto"/>
      </w:divBdr>
    </w:div>
    <w:div w:id="1453867505">
      <w:bodyDiv w:val="1"/>
      <w:marLeft w:val="0"/>
      <w:marRight w:val="0"/>
      <w:marTop w:val="0"/>
      <w:marBottom w:val="0"/>
      <w:divBdr>
        <w:top w:val="none" w:sz="0" w:space="0" w:color="auto"/>
        <w:left w:val="none" w:sz="0" w:space="0" w:color="auto"/>
        <w:bottom w:val="none" w:sz="0" w:space="0" w:color="auto"/>
        <w:right w:val="none" w:sz="0" w:space="0" w:color="auto"/>
      </w:divBdr>
    </w:div>
    <w:div w:id="1481849719">
      <w:bodyDiv w:val="1"/>
      <w:marLeft w:val="0"/>
      <w:marRight w:val="0"/>
      <w:marTop w:val="0"/>
      <w:marBottom w:val="0"/>
      <w:divBdr>
        <w:top w:val="none" w:sz="0" w:space="0" w:color="auto"/>
        <w:left w:val="none" w:sz="0" w:space="0" w:color="auto"/>
        <w:bottom w:val="none" w:sz="0" w:space="0" w:color="auto"/>
        <w:right w:val="none" w:sz="0" w:space="0" w:color="auto"/>
      </w:divBdr>
    </w:div>
    <w:div w:id="1482648888">
      <w:bodyDiv w:val="1"/>
      <w:marLeft w:val="0"/>
      <w:marRight w:val="0"/>
      <w:marTop w:val="0"/>
      <w:marBottom w:val="0"/>
      <w:divBdr>
        <w:top w:val="none" w:sz="0" w:space="0" w:color="auto"/>
        <w:left w:val="none" w:sz="0" w:space="0" w:color="auto"/>
        <w:bottom w:val="none" w:sz="0" w:space="0" w:color="auto"/>
        <w:right w:val="none" w:sz="0" w:space="0" w:color="auto"/>
      </w:divBdr>
    </w:div>
    <w:div w:id="1504589013">
      <w:bodyDiv w:val="1"/>
      <w:marLeft w:val="0"/>
      <w:marRight w:val="0"/>
      <w:marTop w:val="0"/>
      <w:marBottom w:val="0"/>
      <w:divBdr>
        <w:top w:val="none" w:sz="0" w:space="0" w:color="auto"/>
        <w:left w:val="none" w:sz="0" w:space="0" w:color="auto"/>
        <w:bottom w:val="none" w:sz="0" w:space="0" w:color="auto"/>
        <w:right w:val="none" w:sz="0" w:space="0" w:color="auto"/>
      </w:divBdr>
    </w:div>
    <w:div w:id="1599363081">
      <w:bodyDiv w:val="1"/>
      <w:marLeft w:val="0"/>
      <w:marRight w:val="0"/>
      <w:marTop w:val="0"/>
      <w:marBottom w:val="0"/>
      <w:divBdr>
        <w:top w:val="none" w:sz="0" w:space="0" w:color="auto"/>
        <w:left w:val="none" w:sz="0" w:space="0" w:color="auto"/>
        <w:bottom w:val="none" w:sz="0" w:space="0" w:color="auto"/>
        <w:right w:val="none" w:sz="0" w:space="0" w:color="auto"/>
      </w:divBdr>
    </w:div>
    <w:div w:id="1619985978">
      <w:bodyDiv w:val="1"/>
      <w:marLeft w:val="0"/>
      <w:marRight w:val="0"/>
      <w:marTop w:val="0"/>
      <w:marBottom w:val="0"/>
      <w:divBdr>
        <w:top w:val="none" w:sz="0" w:space="0" w:color="auto"/>
        <w:left w:val="none" w:sz="0" w:space="0" w:color="auto"/>
        <w:bottom w:val="none" w:sz="0" w:space="0" w:color="auto"/>
        <w:right w:val="none" w:sz="0" w:space="0" w:color="auto"/>
      </w:divBdr>
    </w:div>
    <w:div w:id="1673952395">
      <w:bodyDiv w:val="1"/>
      <w:marLeft w:val="0"/>
      <w:marRight w:val="0"/>
      <w:marTop w:val="0"/>
      <w:marBottom w:val="0"/>
      <w:divBdr>
        <w:top w:val="none" w:sz="0" w:space="0" w:color="auto"/>
        <w:left w:val="none" w:sz="0" w:space="0" w:color="auto"/>
        <w:bottom w:val="none" w:sz="0" w:space="0" w:color="auto"/>
        <w:right w:val="none" w:sz="0" w:space="0" w:color="auto"/>
      </w:divBdr>
    </w:div>
    <w:div w:id="1733387570">
      <w:bodyDiv w:val="1"/>
      <w:marLeft w:val="0"/>
      <w:marRight w:val="0"/>
      <w:marTop w:val="0"/>
      <w:marBottom w:val="0"/>
      <w:divBdr>
        <w:top w:val="none" w:sz="0" w:space="0" w:color="auto"/>
        <w:left w:val="none" w:sz="0" w:space="0" w:color="auto"/>
        <w:bottom w:val="none" w:sz="0" w:space="0" w:color="auto"/>
        <w:right w:val="none" w:sz="0" w:space="0" w:color="auto"/>
      </w:divBdr>
    </w:div>
    <w:div w:id="1860199480">
      <w:bodyDiv w:val="1"/>
      <w:marLeft w:val="0"/>
      <w:marRight w:val="0"/>
      <w:marTop w:val="0"/>
      <w:marBottom w:val="0"/>
      <w:divBdr>
        <w:top w:val="none" w:sz="0" w:space="0" w:color="auto"/>
        <w:left w:val="none" w:sz="0" w:space="0" w:color="auto"/>
        <w:bottom w:val="none" w:sz="0" w:space="0" w:color="auto"/>
        <w:right w:val="none" w:sz="0" w:space="0" w:color="auto"/>
      </w:divBdr>
    </w:div>
    <w:div w:id="1910841272">
      <w:bodyDiv w:val="1"/>
      <w:marLeft w:val="0"/>
      <w:marRight w:val="0"/>
      <w:marTop w:val="0"/>
      <w:marBottom w:val="0"/>
      <w:divBdr>
        <w:top w:val="none" w:sz="0" w:space="0" w:color="auto"/>
        <w:left w:val="none" w:sz="0" w:space="0" w:color="auto"/>
        <w:bottom w:val="none" w:sz="0" w:space="0" w:color="auto"/>
        <w:right w:val="none" w:sz="0" w:space="0" w:color="auto"/>
      </w:divBdr>
    </w:div>
    <w:div w:id="1919711759">
      <w:bodyDiv w:val="1"/>
      <w:marLeft w:val="0"/>
      <w:marRight w:val="0"/>
      <w:marTop w:val="0"/>
      <w:marBottom w:val="0"/>
      <w:divBdr>
        <w:top w:val="none" w:sz="0" w:space="0" w:color="auto"/>
        <w:left w:val="none" w:sz="0" w:space="0" w:color="auto"/>
        <w:bottom w:val="none" w:sz="0" w:space="0" w:color="auto"/>
        <w:right w:val="none" w:sz="0" w:space="0" w:color="auto"/>
      </w:divBdr>
    </w:div>
    <w:div w:id="1986658443">
      <w:bodyDiv w:val="1"/>
      <w:marLeft w:val="0"/>
      <w:marRight w:val="0"/>
      <w:marTop w:val="0"/>
      <w:marBottom w:val="0"/>
      <w:divBdr>
        <w:top w:val="none" w:sz="0" w:space="0" w:color="auto"/>
        <w:left w:val="none" w:sz="0" w:space="0" w:color="auto"/>
        <w:bottom w:val="none" w:sz="0" w:space="0" w:color="auto"/>
        <w:right w:val="none" w:sz="0" w:space="0" w:color="auto"/>
      </w:divBdr>
    </w:div>
    <w:div w:id="2036693327">
      <w:bodyDiv w:val="1"/>
      <w:marLeft w:val="0"/>
      <w:marRight w:val="0"/>
      <w:marTop w:val="0"/>
      <w:marBottom w:val="0"/>
      <w:divBdr>
        <w:top w:val="none" w:sz="0" w:space="0" w:color="auto"/>
        <w:left w:val="none" w:sz="0" w:space="0" w:color="auto"/>
        <w:bottom w:val="none" w:sz="0" w:space="0" w:color="auto"/>
        <w:right w:val="none" w:sz="0" w:space="0" w:color="auto"/>
      </w:divBdr>
    </w:div>
    <w:div w:id="2037192480">
      <w:bodyDiv w:val="1"/>
      <w:marLeft w:val="0"/>
      <w:marRight w:val="0"/>
      <w:marTop w:val="0"/>
      <w:marBottom w:val="0"/>
      <w:divBdr>
        <w:top w:val="none" w:sz="0" w:space="0" w:color="auto"/>
        <w:left w:val="none" w:sz="0" w:space="0" w:color="auto"/>
        <w:bottom w:val="none" w:sz="0" w:space="0" w:color="auto"/>
        <w:right w:val="none" w:sz="0" w:space="0" w:color="auto"/>
      </w:divBdr>
    </w:div>
    <w:div w:id="20491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F9048-A085-4AAA-B31E-FB8D7E265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77233C-23AD-45C9-9A95-E69FA655A1FD}">
  <ds:schemaRefs>
    <ds:schemaRef ds:uri="http://schemas.microsoft.com/sharepoint/v3/contenttype/forms"/>
  </ds:schemaRefs>
</ds:datastoreItem>
</file>

<file path=customXml/itemProps3.xml><?xml version="1.0" encoding="utf-8"?>
<ds:datastoreItem xmlns:ds="http://schemas.openxmlformats.org/officeDocument/2006/customXml" ds:itemID="{EFAA58BF-2229-44CB-B665-CB6EA526B8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B667DF-821B-43C2-A9FC-58E9894A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7585</Words>
  <Characters>43239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dc:creator>
  <cp:lastModifiedBy>Nguyen Minh Hoang</cp:lastModifiedBy>
  <cp:revision>7</cp:revision>
  <cp:lastPrinted>2019-05-14T04:40:00Z</cp:lastPrinted>
  <dcterms:created xsi:type="dcterms:W3CDTF">2019-05-14T04:44:00Z</dcterms:created>
  <dcterms:modified xsi:type="dcterms:W3CDTF">2019-07-25T06:51:00Z</dcterms:modified>
</cp:coreProperties>
</file>